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40"/>
        </w:tabs>
        <w:jc w:val="center"/>
        <w:rPr>
          <w:rFonts w:hint="eastAsia"/>
          <w:b/>
          <w:sz w:val="36"/>
        </w:rPr>
      </w:pPr>
      <w:bookmarkStart w:id="0" w:name="xxqqWholeArea"/>
    </w:p>
    <w:p>
      <w:pPr>
        <w:jc w:val="center"/>
        <w:rPr>
          <w:b/>
          <w:sz w:val="36"/>
        </w:rPr>
      </w:pPr>
    </w:p>
    <w:p>
      <w:pPr>
        <w:jc w:val="center"/>
        <w:rPr>
          <w:b/>
          <w:sz w:val="36"/>
        </w:rPr>
      </w:pPr>
    </w:p>
    <w:p>
      <w:pPr>
        <w:jc w:val="center"/>
        <w:rPr>
          <w:b/>
          <w:sz w:val="36"/>
        </w:rPr>
      </w:pPr>
    </w:p>
    <w:p>
      <w:pPr>
        <w:spacing w:line="360" w:lineRule="auto"/>
        <w:jc w:val="center"/>
        <w:rPr>
          <w:rFonts w:hAnsi="宋体"/>
          <w:b/>
          <w:sz w:val="44"/>
          <w:szCs w:val="44"/>
        </w:rPr>
      </w:pPr>
    </w:p>
    <w:p>
      <w:pPr>
        <w:spacing w:line="360" w:lineRule="auto"/>
        <w:jc w:val="center"/>
        <w:rPr>
          <w:b/>
          <w:sz w:val="44"/>
          <w:szCs w:val="44"/>
        </w:rPr>
      </w:pPr>
      <w:r>
        <w:rPr>
          <w:rFonts w:hint="eastAsia" w:hAnsi="宋体"/>
          <w:b/>
          <w:sz w:val="44"/>
          <w:szCs w:val="44"/>
        </w:rPr>
        <w:t>中关村教育</w:t>
      </w:r>
      <w:r>
        <w:rPr>
          <w:rFonts w:hAnsi="宋体"/>
          <w:b/>
          <w:sz w:val="44"/>
          <w:szCs w:val="44"/>
        </w:rPr>
        <w:t>基金会</w:t>
      </w:r>
    </w:p>
    <w:p>
      <w:pPr>
        <w:spacing w:line="360" w:lineRule="auto"/>
        <w:jc w:val="center"/>
        <w:rPr>
          <w:b/>
          <w:sz w:val="44"/>
          <w:szCs w:val="44"/>
        </w:rPr>
      </w:pPr>
      <w:r>
        <w:rPr>
          <w:b/>
          <w:sz w:val="44"/>
          <w:szCs w:val="44"/>
        </w:rPr>
        <w:t>2022</w:t>
      </w:r>
      <w:r>
        <w:rPr>
          <w:rFonts w:hAnsi="宋体"/>
          <w:b/>
          <w:sz w:val="44"/>
          <w:szCs w:val="44"/>
        </w:rPr>
        <w:t>年度</w:t>
      </w:r>
    </w:p>
    <w:p>
      <w:pPr>
        <w:spacing w:line="360" w:lineRule="auto"/>
        <w:jc w:val="center"/>
        <w:rPr>
          <w:rFonts w:hAnsi="Century Schoolbook"/>
          <w:b/>
          <w:sz w:val="44"/>
          <w:szCs w:val="44"/>
        </w:rPr>
      </w:pPr>
      <w:r>
        <w:rPr>
          <w:rFonts w:hAnsi="Century Schoolbook"/>
          <w:b/>
          <w:sz w:val="44"/>
          <w:szCs w:val="44"/>
        </w:rPr>
        <w:t>审计报告</w:t>
      </w:r>
    </w:p>
    <w:p>
      <w:pPr>
        <w:spacing w:line="360" w:lineRule="auto"/>
        <w:jc w:val="center"/>
        <w:rPr>
          <w:rFonts w:hAnsi="Century Schoolbook"/>
          <w:b/>
          <w:sz w:val="44"/>
          <w:szCs w:val="44"/>
        </w:rPr>
      </w:pPr>
    </w:p>
    <w:p>
      <w:pPr>
        <w:ind w:firstLine="3373" w:firstLineChars="1600"/>
        <w:rPr>
          <w:b/>
          <w:sz w:val="28"/>
          <w:u w:val="single"/>
        </w:rPr>
      </w:pPr>
      <w:r>
        <w:rPr>
          <w:b/>
          <w:u w:val="single"/>
        </w:rPr>
        <w:t>目      录</w:t>
      </w:r>
    </w:p>
    <w:p>
      <w:pPr>
        <w:spacing w:line="360" w:lineRule="auto"/>
        <w:ind w:firstLine="1077" w:firstLineChars="449"/>
        <w:rPr>
          <w:rFonts w:ascii="仿宋" w:hAnsi="仿宋" w:eastAsia="仿宋"/>
          <w:bCs/>
          <w:sz w:val="24"/>
          <w:szCs w:val="24"/>
        </w:rPr>
      </w:pPr>
      <w:r>
        <w:rPr>
          <w:rFonts w:hint="eastAsia" w:ascii="仿宋" w:hAnsi="仿宋" w:eastAsia="仿宋"/>
          <w:bCs/>
          <w:sz w:val="24"/>
          <w:szCs w:val="24"/>
        </w:rPr>
        <w:t>一、审计报告</w:t>
      </w:r>
    </w:p>
    <w:p>
      <w:pPr>
        <w:spacing w:line="360" w:lineRule="auto"/>
        <w:ind w:firstLine="1077" w:firstLineChars="449"/>
        <w:rPr>
          <w:rFonts w:ascii="仿宋" w:hAnsi="仿宋" w:eastAsia="仿宋"/>
          <w:sz w:val="24"/>
          <w:szCs w:val="24"/>
        </w:rPr>
      </w:pPr>
      <w:r>
        <w:rPr>
          <w:rFonts w:hint="eastAsia" w:ascii="仿宋" w:hAnsi="仿宋" w:eastAsia="仿宋"/>
          <w:sz w:val="24"/>
          <w:szCs w:val="24"/>
        </w:rPr>
        <w:t>二、附表：</w:t>
      </w:r>
    </w:p>
    <w:p>
      <w:pPr>
        <w:spacing w:line="360" w:lineRule="auto"/>
        <w:ind w:firstLine="1437" w:firstLineChars="599"/>
        <w:rPr>
          <w:rFonts w:ascii="仿宋" w:hAnsi="仿宋" w:eastAsia="仿宋"/>
          <w:bCs/>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2022</w:t>
      </w:r>
      <w:r>
        <w:rPr>
          <w:rFonts w:ascii="仿宋" w:hAnsi="仿宋" w:eastAsia="仿宋"/>
          <w:sz w:val="24"/>
          <w:szCs w:val="24"/>
        </w:rPr>
        <w:t>年12月31日资产负债表</w:t>
      </w:r>
    </w:p>
    <w:p>
      <w:pPr>
        <w:spacing w:line="360" w:lineRule="auto"/>
        <w:ind w:firstLine="1440" w:firstLineChars="600"/>
        <w:rPr>
          <w:rFonts w:ascii="仿宋" w:hAnsi="仿宋" w:eastAsia="仿宋"/>
          <w:bCs/>
          <w:sz w:val="24"/>
          <w:szCs w:val="24"/>
        </w:rPr>
      </w:pPr>
      <w:r>
        <w:rPr>
          <w:rFonts w:hint="eastAsia" w:ascii="仿宋" w:hAnsi="仿宋" w:eastAsia="仿宋"/>
          <w:bCs/>
          <w:sz w:val="24"/>
          <w:szCs w:val="24"/>
        </w:rPr>
        <w:t>2</w:t>
      </w:r>
      <w:r>
        <w:rPr>
          <w:rFonts w:ascii="仿宋" w:hAnsi="仿宋" w:eastAsia="仿宋"/>
          <w:sz w:val="24"/>
          <w:szCs w:val="24"/>
        </w:rPr>
        <w:t>、</w:t>
      </w:r>
      <w:r>
        <w:rPr>
          <w:rFonts w:hint="eastAsia" w:ascii="仿宋" w:hAnsi="仿宋" w:eastAsia="仿宋"/>
          <w:sz w:val="24"/>
          <w:szCs w:val="24"/>
        </w:rPr>
        <w:t>2022</w:t>
      </w:r>
      <w:r>
        <w:rPr>
          <w:rFonts w:ascii="仿宋" w:hAnsi="仿宋" w:eastAsia="仿宋"/>
          <w:sz w:val="24"/>
          <w:szCs w:val="24"/>
        </w:rPr>
        <w:t>年度业务活动表</w:t>
      </w:r>
    </w:p>
    <w:p>
      <w:pPr>
        <w:spacing w:line="360" w:lineRule="auto"/>
        <w:ind w:firstLine="1440" w:firstLineChars="600"/>
        <w:rPr>
          <w:rFonts w:ascii="仿宋" w:hAnsi="仿宋" w:eastAsia="仿宋"/>
          <w:sz w:val="24"/>
          <w:szCs w:val="24"/>
        </w:rPr>
      </w:pPr>
      <w:r>
        <w:rPr>
          <w:rFonts w:hint="eastAsia" w:ascii="仿宋" w:hAnsi="仿宋" w:eastAsia="仿宋"/>
          <w:bCs/>
          <w:sz w:val="24"/>
          <w:szCs w:val="24"/>
        </w:rPr>
        <w:t>3、</w:t>
      </w:r>
      <w:r>
        <w:rPr>
          <w:rFonts w:ascii="仿宋" w:hAnsi="仿宋" w:eastAsia="仿宋"/>
          <w:sz w:val="24"/>
          <w:szCs w:val="24"/>
        </w:rPr>
        <w:t>2022年度现金流量表</w:t>
      </w:r>
    </w:p>
    <w:p>
      <w:pPr>
        <w:spacing w:line="360" w:lineRule="auto"/>
        <w:ind w:firstLine="1080" w:firstLineChars="450"/>
        <w:rPr>
          <w:rFonts w:ascii="仿宋" w:hAnsi="仿宋" w:eastAsia="仿宋"/>
          <w:bCs/>
          <w:sz w:val="24"/>
          <w:szCs w:val="24"/>
        </w:rPr>
      </w:pPr>
      <w:r>
        <w:rPr>
          <w:rFonts w:hint="eastAsia" w:ascii="仿宋" w:hAnsi="仿宋" w:eastAsia="仿宋"/>
          <w:sz w:val="24"/>
          <w:szCs w:val="24"/>
        </w:rPr>
        <w:t>三、</w:t>
      </w:r>
      <w:r>
        <w:rPr>
          <w:rFonts w:ascii="仿宋" w:hAnsi="仿宋" w:eastAsia="仿宋"/>
          <w:sz w:val="24"/>
          <w:szCs w:val="24"/>
        </w:rPr>
        <w:t>财务报表附注</w:t>
      </w:r>
    </w:p>
    <w:p>
      <w:pPr>
        <w:spacing w:line="360" w:lineRule="auto"/>
        <w:ind w:firstLine="1080" w:firstLineChars="450"/>
        <w:rPr>
          <w:rFonts w:ascii="仿宋" w:hAnsi="仿宋" w:eastAsia="仿宋"/>
          <w:sz w:val="24"/>
          <w:szCs w:val="24"/>
        </w:rPr>
      </w:pPr>
      <w:r>
        <w:rPr>
          <w:rFonts w:hint="eastAsia" w:ascii="仿宋" w:hAnsi="仿宋" w:eastAsia="仿宋"/>
          <w:sz w:val="24"/>
          <w:szCs w:val="24"/>
        </w:rPr>
        <w:t>四、</w:t>
      </w:r>
      <w:r>
        <w:rPr>
          <w:rFonts w:ascii="仿宋" w:hAnsi="仿宋" w:eastAsia="仿宋"/>
          <w:sz w:val="24"/>
          <w:szCs w:val="24"/>
        </w:rPr>
        <w:t>北京</w:t>
      </w:r>
      <w:r>
        <w:rPr>
          <w:rFonts w:hint="eastAsia" w:ascii="仿宋" w:hAnsi="仿宋" w:eastAsia="仿宋"/>
          <w:sz w:val="24"/>
          <w:szCs w:val="24"/>
        </w:rPr>
        <w:t>中程信天</w:t>
      </w:r>
      <w:r>
        <w:rPr>
          <w:rFonts w:ascii="仿宋" w:hAnsi="仿宋" w:eastAsia="仿宋"/>
          <w:sz w:val="24"/>
          <w:szCs w:val="24"/>
        </w:rPr>
        <w:t>会计师事务所</w:t>
      </w:r>
      <w:r>
        <w:rPr>
          <w:rFonts w:hint="eastAsia" w:ascii="仿宋" w:hAnsi="仿宋" w:eastAsia="仿宋"/>
          <w:sz w:val="24"/>
          <w:szCs w:val="24"/>
        </w:rPr>
        <w:t>（普通合伙）</w:t>
      </w:r>
      <w:r>
        <w:rPr>
          <w:rFonts w:ascii="仿宋" w:hAnsi="仿宋" w:eastAsia="仿宋"/>
          <w:sz w:val="24"/>
          <w:szCs w:val="24"/>
        </w:rPr>
        <w:t>营业执照副本复印件</w:t>
      </w:r>
    </w:p>
    <w:bookmarkEnd w:id="0"/>
    <w:p>
      <w:pPr>
        <w:spacing w:line="360" w:lineRule="auto"/>
        <w:ind w:firstLine="1250" w:firstLineChars="500"/>
        <w:rPr>
          <w:spacing w:val="20"/>
        </w:rPr>
      </w:pPr>
    </w:p>
    <w:p>
      <w:pPr>
        <w:spacing w:line="360" w:lineRule="auto"/>
        <w:ind w:firstLine="1250" w:firstLineChars="500"/>
        <w:rPr>
          <w:spacing w:val="20"/>
        </w:rPr>
      </w:pPr>
    </w:p>
    <w:p>
      <w:pPr>
        <w:spacing w:line="360" w:lineRule="auto"/>
        <w:ind w:firstLine="1250" w:firstLineChars="500"/>
        <w:rPr>
          <w:spacing w:val="20"/>
        </w:rPr>
      </w:pPr>
    </w:p>
    <w:p>
      <w:pPr>
        <w:spacing w:line="360" w:lineRule="auto"/>
        <w:ind w:firstLine="1250" w:firstLineChars="500"/>
        <w:rPr>
          <w:spacing w:val="20"/>
        </w:rPr>
      </w:pPr>
    </w:p>
    <w:p>
      <w:pPr>
        <w:tabs>
          <w:tab w:val="left" w:pos="0"/>
        </w:tabs>
        <w:adjustRightInd w:val="0"/>
        <w:spacing w:line="300" w:lineRule="auto"/>
        <w:ind w:left="1470" w:leftChars="700"/>
        <w:textAlignment w:val="baseline"/>
        <w:rPr>
          <w:rFonts w:ascii="仿宋" w:hAnsi="仿宋" w:eastAsia="仿宋"/>
          <w:spacing w:val="20"/>
          <w:sz w:val="24"/>
          <w:szCs w:val="24"/>
        </w:rPr>
      </w:pPr>
    </w:p>
    <w:p>
      <w:pPr>
        <w:tabs>
          <w:tab w:val="left" w:pos="0"/>
        </w:tabs>
        <w:adjustRightInd w:val="0"/>
        <w:spacing w:line="300" w:lineRule="auto"/>
        <w:ind w:left="1470" w:leftChars="700"/>
        <w:textAlignment w:val="baseline"/>
        <w:rPr>
          <w:rFonts w:ascii="仿宋" w:hAnsi="仿宋" w:eastAsia="仿宋"/>
          <w:spacing w:val="20"/>
          <w:sz w:val="24"/>
          <w:szCs w:val="24"/>
        </w:rPr>
      </w:pPr>
      <w:r>
        <w:rPr>
          <w:rFonts w:hint="eastAsia" w:ascii="仿宋" w:hAnsi="仿宋" w:eastAsia="仿宋"/>
          <w:spacing w:val="20"/>
          <w:sz w:val="24"/>
          <w:szCs w:val="24"/>
        </w:rPr>
        <w:t>委托单位：中关村</w:t>
      </w:r>
      <w:r>
        <w:rPr>
          <w:rFonts w:ascii="仿宋" w:hAnsi="仿宋" w:eastAsia="仿宋"/>
          <w:spacing w:val="20"/>
          <w:sz w:val="24"/>
          <w:szCs w:val="24"/>
        </w:rPr>
        <w:t>基金会</w:t>
      </w:r>
    </w:p>
    <w:p>
      <w:pPr>
        <w:tabs>
          <w:tab w:val="left" w:pos="0"/>
        </w:tabs>
        <w:adjustRightInd w:val="0"/>
        <w:spacing w:line="300" w:lineRule="auto"/>
        <w:ind w:left="1470" w:leftChars="700"/>
        <w:textAlignment w:val="baseline"/>
        <w:rPr>
          <w:rFonts w:ascii="仿宋" w:hAnsi="仿宋" w:eastAsia="仿宋"/>
          <w:spacing w:val="20"/>
          <w:sz w:val="24"/>
          <w:szCs w:val="24"/>
        </w:rPr>
      </w:pPr>
      <w:r>
        <w:rPr>
          <w:rFonts w:hint="eastAsia" w:ascii="仿宋" w:hAnsi="仿宋" w:eastAsia="仿宋"/>
          <w:spacing w:val="20"/>
          <w:sz w:val="24"/>
          <w:szCs w:val="24"/>
        </w:rPr>
        <w:t>审计单位：</w:t>
      </w:r>
      <w:r>
        <w:rPr>
          <w:rFonts w:ascii="仿宋" w:hAnsi="仿宋" w:eastAsia="仿宋"/>
          <w:sz w:val="24"/>
          <w:szCs w:val="24"/>
        </w:rPr>
        <w:t>北京</w:t>
      </w:r>
      <w:r>
        <w:rPr>
          <w:rFonts w:hint="eastAsia" w:ascii="仿宋" w:hAnsi="仿宋" w:eastAsia="仿宋"/>
          <w:sz w:val="24"/>
          <w:szCs w:val="24"/>
        </w:rPr>
        <w:t>中程信天</w:t>
      </w:r>
      <w:r>
        <w:rPr>
          <w:rFonts w:ascii="仿宋" w:hAnsi="仿宋" w:eastAsia="仿宋"/>
          <w:sz w:val="24"/>
          <w:szCs w:val="24"/>
        </w:rPr>
        <w:t>会计师事务所</w:t>
      </w:r>
      <w:r>
        <w:rPr>
          <w:rFonts w:hint="eastAsia" w:ascii="仿宋" w:hAnsi="仿宋" w:eastAsia="仿宋"/>
          <w:sz w:val="24"/>
          <w:szCs w:val="24"/>
        </w:rPr>
        <w:t>（普通合伙）</w:t>
      </w:r>
    </w:p>
    <w:p>
      <w:pPr>
        <w:tabs>
          <w:tab w:val="left" w:pos="0"/>
        </w:tabs>
        <w:adjustRightInd w:val="0"/>
        <w:spacing w:line="300" w:lineRule="auto"/>
        <w:ind w:left="1470" w:leftChars="700"/>
        <w:textAlignment w:val="baseline"/>
        <w:rPr>
          <w:rFonts w:ascii="仿宋" w:hAnsi="仿宋" w:eastAsia="仿宋"/>
          <w:spacing w:val="20"/>
          <w:sz w:val="24"/>
          <w:szCs w:val="24"/>
        </w:rPr>
      </w:pPr>
      <w:r>
        <w:rPr>
          <w:rFonts w:hint="eastAsia" w:ascii="仿宋" w:hAnsi="仿宋" w:eastAsia="仿宋"/>
          <w:spacing w:val="20"/>
          <w:sz w:val="24"/>
          <w:szCs w:val="24"/>
        </w:rPr>
        <w:t>联系电话：（</w:t>
      </w:r>
      <w:r>
        <w:rPr>
          <w:rFonts w:ascii="仿宋" w:hAnsi="仿宋" w:eastAsia="仿宋"/>
          <w:spacing w:val="20"/>
          <w:sz w:val="24"/>
          <w:szCs w:val="24"/>
        </w:rPr>
        <w:t>010</w:t>
      </w:r>
      <w:r>
        <w:rPr>
          <w:rFonts w:hint="eastAsia" w:ascii="仿宋" w:hAnsi="仿宋" w:eastAsia="仿宋"/>
          <w:spacing w:val="20"/>
          <w:sz w:val="24"/>
          <w:szCs w:val="24"/>
        </w:rPr>
        <w:t xml:space="preserve">）63716806    </w:t>
      </w:r>
    </w:p>
    <w:p>
      <w:pPr>
        <w:spacing w:line="480" w:lineRule="auto"/>
        <w:ind w:firstLine="1400" w:firstLineChars="500"/>
        <w:rPr>
          <w:rFonts w:ascii="仿宋" w:hAnsi="仿宋" w:eastAsia="仿宋"/>
          <w:spacing w:val="20"/>
          <w:sz w:val="24"/>
          <w:szCs w:val="24"/>
        </w:rPr>
      </w:pPr>
      <w:r>
        <w:rPr>
          <w:rFonts w:hint="eastAsia" w:ascii="仿宋" w:hAnsi="仿宋" w:eastAsia="仿宋"/>
          <w:spacing w:val="20"/>
          <w:sz w:val="24"/>
          <w:szCs w:val="24"/>
        </w:rPr>
        <w:t>传真号码：（</w:t>
      </w:r>
      <w:r>
        <w:rPr>
          <w:rFonts w:ascii="仿宋" w:hAnsi="仿宋" w:eastAsia="仿宋"/>
          <w:spacing w:val="20"/>
          <w:sz w:val="24"/>
          <w:szCs w:val="24"/>
        </w:rPr>
        <w:t>010</w:t>
      </w:r>
      <w:r>
        <w:rPr>
          <w:rFonts w:hint="eastAsia" w:ascii="仿宋" w:hAnsi="仿宋" w:eastAsia="仿宋"/>
          <w:spacing w:val="20"/>
          <w:sz w:val="24"/>
          <w:szCs w:val="24"/>
        </w:rPr>
        <w:t>）63716806</w:t>
      </w:r>
    </w:p>
    <w:p>
      <w:pPr>
        <w:spacing w:line="440" w:lineRule="exact"/>
        <w:ind w:firstLine="3533" w:firstLineChars="1100"/>
        <w:rPr>
          <w:rFonts w:hAnsi="宋体"/>
          <w:b/>
          <w:bCs/>
          <w:spacing w:val="10"/>
          <w:sz w:val="30"/>
          <w:szCs w:val="30"/>
        </w:rPr>
      </w:pPr>
    </w:p>
    <w:p>
      <w:pPr>
        <w:spacing w:line="440" w:lineRule="exact"/>
        <w:ind w:firstLine="3533" w:firstLineChars="1100"/>
        <w:rPr>
          <w:rFonts w:hAnsi="宋体"/>
          <w:b/>
          <w:bCs/>
          <w:spacing w:val="10"/>
          <w:sz w:val="30"/>
          <w:szCs w:val="30"/>
        </w:rPr>
      </w:pPr>
    </w:p>
    <w:p>
      <w:pPr>
        <w:spacing w:line="440" w:lineRule="exact"/>
        <w:ind w:firstLine="3533" w:firstLineChars="1100"/>
        <w:rPr>
          <w:rFonts w:hAnsi="宋体"/>
          <w:b/>
          <w:bCs/>
          <w:spacing w:val="10"/>
          <w:sz w:val="30"/>
          <w:szCs w:val="30"/>
        </w:rPr>
      </w:pPr>
    </w:p>
    <w:p>
      <w:pPr>
        <w:spacing w:line="440" w:lineRule="exact"/>
        <w:rPr>
          <w:rFonts w:hAnsi="宋体"/>
          <w:b/>
          <w:bCs/>
          <w:spacing w:val="10"/>
          <w:sz w:val="30"/>
          <w:szCs w:val="30"/>
        </w:rPr>
      </w:pPr>
    </w:p>
    <w:p>
      <w:pPr>
        <w:spacing w:line="440" w:lineRule="exact"/>
        <w:ind w:firstLine="3854" w:firstLineChars="1200"/>
        <w:rPr>
          <w:rFonts w:hAnsi="宋体"/>
          <w:b/>
          <w:bCs/>
          <w:spacing w:val="10"/>
          <w:sz w:val="30"/>
          <w:szCs w:val="30"/>
        </w:rPr>
      </w:pPr>
    </w:p>
    <w:p>
      <w:pPr>
        <w:spacing w:line="440" w:lineRule="exact"/>
        <w:ind w:firstLine="3854" w:firstLineChars="1200"/>
        <w:rPr>
          <w:b/>
          <w:bCs/>
          <w:spacing w:val="10"/>
          <w:sz w:val="30"/>
          <w:szCs w:val="30"/>
        </w:rPr>
      </w:pPr>
      <w:r>
        <w:rPr>
          <w:rFonts w:hAnsi="宋体"/>
          <w:b/>
          <w:bCs/>
          <w:spacing w:val="10"/>
          <w:sz w:val="30"/>
          <w:szCs w:val="30"/>
        </w:rPr>
        <w:t>审计报告</w:t>
      </w:r>
    </w:p>
    <w:p>
      <w:pPr>
        <w:wordWrap w:val="0"/>
        <w:spacing w:line="440" w:lineRule="exact"/>
        <w:ind w:right="210" w:firstLine="3360" w:firstLineChars="1600"/>
        <w:jc w:val="right"/>
        <w:rPr>
          <w:rFonts w:ascii="仿宋" w:hAnsi="仿宋" w:eastAsia="仿宋"/>
          <w:bCs/>
          <w:szCs w:val="21"/>
        </w:rPr>
      </w:pPr>
      <w:r>
        <w:rPr>
          <w:rFonts w:hint="eastAsia" w:ascii="仿宋" w:hAnsi="仿宋" w:eastAsia="仿宋"/>
          <w:bCs/>
          <w:szCs w:val="21"/>
        </w:rPr>
        <w:t>中程信天审字【2023】027号</w:t>
      </w:r>
    </w:p>
    <w:p>
      <w:pPr>
        <w:widowControl/>
        <w:tabs>
          <w:tab w:val="left" w:pos="-1200"/>
        </w:tabs>
        <w:adjustRightInd w:val="0"/>
        <w:snapToGrid w:val="0"/>
        <w:spacing w:line="440" w:lineRule="exact"/>
        <w:rPr>
          <w:rFonts w:ascii="仿宋" w:hAnsi="仿宋" w:eastAsia="仿宋"/>
          <w:b/>
          <w:szCs w:val="21"/>
        </w:rPr>
      </w:pPr>
      <w:r>
        <w:rPr>
          <w:rFonts w:hint="eastAsia" w:ascii="仿宋" w:hAnsi="仿宋" w:eastAsia="仿宋"/>
          <w:b/>
          <w:szCs w:val="21"/>
        </w:rPr>
        <w:t>中关村教育</w:t>
      </w:r>
      <w:r>
        <w:rPr>
          <w:rFonts w:ascii="仿宋" w:hAnsi="仿宋" w:eastAsia="仿宋"/>
          <w:b/>
          <w:szCs w:val="21"/>
        </w:rPr>
        <w:t>基金会：</w:t>
      </w:r>
    </w:p>
    <w:p>
      <w:pPr>
        <w:widowControl/>
        <w:tabs>
          <w:tab w:val="left" w:pos="-1200"/>
        </w:tabs>
        <w:adjustRightInd w:val="0"/>
        <w:snapToGrid w:val="0"/>
        <w:spacing w:line="440" w:lineRule="exact"/>
        <w:ind w:firstLine="472" w:firstLineChars="225"/>
        <w:rPr>
          <w:rFonts w:ascii="仿宋" w:hAnsi="仿宋" w:eastAsia="仿宋"/>
          <w:szCs w:val="21"/>
        </w:rPr>
      </w:pPr>
      <w:r>
        <w:rPr>
          <w:rFonts w:ascii="仿宋" w:hAnsi="仿宋" w:eastAsia="仿宋"/>
          <w:szCs w:val="21"/>
        </w:rPr>
        <w:t>我们审计了后附的</w:t>
      </w:r>
      <w:r>
        <w:rPr>
          <w:rFonts w:hint="eastAsia" w:ascii="仿宋" w:hAnsi="仿宋" w:eastAsia="仿宋"/>
          <w:szCs w:val="21"/>
        </w:rPr>
        <w:t>中关村教育基金会</w:t>
      </w:r>
      <w:r>
        <w:rPr>
          <w:rFonts w:ascii="仿宋" w:hAnsi="仿宋" w:eastAsia="仿宋"/>
          <w:szCs w:val="21"/>
        </w:rPr>
        <w:t>财务报表，包括2022年12月31日的资产负债表，2022年度的业务活动表和现金流量表以及财务报表附注。</w:t>
      </w:r>
    </w:p>
    <w:p>
      <w:pPr>
        <w:widowControl/>
        <w:tabs>
          <w:tab w:val="left" w:pos="-1200"/>
        </w:tabs>
        <w:adjustRightInd w:val="0"/>
        <w:snapToGrid w:val="0"/>
        <w:spacing w:line="440" w:lineRule="exact"/>
        <w:ind w:firstLine="460" w:firstLineChars="218"/>
        <w:rPr>
          <w:rFonts w:ascii="仿宋" w:hAnsi="仿宋" w:eastAsia="仿宋"/>
          <w:b/>
          <w:szCs w:val="21"/>
        </w:rPr>
      </w:pPr>
      <w:r>
        <w:rPr>
          <w:rFonts w:ascii="仿宋" w:hAnsi="仿宋" w:eastAsia="仿宋"/>
          <w:b/>
          <w:szCs w:val="21"/>
        </w:rPr>
        <w:t>一</w:t>
      </w:r>
      <w:r>
        <w:rPr>
          <w:rFonts w:hint="eastAsia" w:ascii="仿宋" w:hAnsi="仿宋" w:eastAsia="仿宋"/>
          <w:b/>
          <w:szCs w:val="21"/>
        </w:rPr>
        <w:t>、</w:t>
      </w:r>
      <w:r>
        <w:rPr>
          <w:rFonts w:ascii="仿宋" w:hAnsi="仿宋" w:eastAsia="仿宋"/>
          <w:b/>
          <w:szCs w:val="21"/>
        </w:rPr>
        <w:t>管理层对财务报表的责任</w:t>
      </w:r>
    </w:p>
    <w:p>
      <w:pPr>
        <w:widowControl/>
        <w:tabs>
          <w:tab w:val="left" w:pos="-1200"/>
        </w:tabs>
        <w:adjustRightInd w:val="0"/>
        <w:snapToGrid w:val="0"/>
        <w:spacing w:line="440" w:lineRule="exact"/>
        <w:ind w:firstLine="525" w:firstLineChars="250"/>
        <w:rPr>
          <w:rFonts w:ascii="仿宋" w:hAnsi="仿宋" w:eastAsia="仿宋"/>
          <w:szCs w:val="21"/>
        </w:rPr>
      </w:pPr>
      <w:r>
        <w:rPr>
          <w:rFonts w:ascii="仿宋" w:hAnsi="仿宋" w:eastAsia="仿宋"/>
          <w:szCs w:val="21"/>
        </w:rPr>
        <w:t>编制和公允列报财务报表是</w:t>
      </w:r>
      <w:r>
        <w:rPr>
          <w:rFonts w:hint="eastAsia" w:ascii="仿宋" w:hAnsi="仿宋" w:eastAsia="仿宋"/>
          <w:szCs w:val="21"/>
        </w:rPr>
        <w:t>中关村教育基金会</w:t>
      </w:r>
      <w:r>
        <w:rPr>
          <w:rFonts w:ascii="仿宋" w:hAnsi="仿宋" w:eastAsia="仿宋"/>
          <w:szCs w:val="21"/>
        </w:rPr>
        <w:t>管理层的责任，这种责任包括：(1)按照《民间非营利组织会计制度》的规定编制财务报表，并使其实现公允反映；(2)设计、执行和维护必要的内部控制，以使财务报表不存在由于舞弊或错误导致的重大错报。</w:t>
      </w:r>
    </w:p>
    <w:p>
      <w:pPr>
        <w:widowControl/>
        <w:tabs>
          <w:tab w:val="left" w:pos="-1200"/>
        </w:tabs>
        <w:adjustRightInd w:val="0"/>
        <w:snapToGrid w:val="0"/>
        <w:spacing w:line="440" w:lineRule="exact"/>
        <w:ind w:firstLine="460" w:firstLineChars="218"/>
        <w:rPr>
          <w:rFonts w:ascii="仿宋" w:hAnsi="仿宋" w:eastAsia="仿宋"/>
          <w:b/>
          <w:szCs w:val="21"/>
        </w:rPr>
      </w:pPr>
      <w:r>
        <w:rPr>
          <w:rFonts w:ascii="仿宋" w:hAnsi="仿宋" w:eastAsia="仿宋"/>
          <w:b/>
          <w:szCs w:val="21"/>
        </w:rPr>
        <w:t>二</w:t>
      </w:r>
      <w:r>
        <w:rPr>
          <w:rFonts w:hint="eastAsia" w:ascii="仿宋" w:hAnsi="仿宋" w:eastAsia="仿宋"/>
          <w:b/>
          <w:szCs w:val="21"/>
        </w:rPr>
        <w:t>、</w:t>
      </w:r>
      <w:r>
        <w:rPr>
          <w:rFonts w:ascii="仿宋" w:hAnsi="仿宋" w:eastAsia="仿宋"/>
          <w:b/>
          <w:szCs w:val="21"/>
        </w:rPr>
        <w:t>注册会计师的责任</w:t>
      </w:r>
    </w:p>
    <w:p>
      <w:pPr>
        <w:widowControl/>
        <w:tabs>
          <w:tab w:val="left" w:pos="-1200"/>
        </w:tabs>
        <w:adjustRightInd w:val="0"/>
        <w:snapToGrid w:val="0"/>
        <w:spacing w:line="440" w:lineRule="exact"/>
        <w:ind w:firstLine="457" w:firstLineChars="218"/>
        <w:rPr>
          <w:rFonts w:ascii="仿宋" w:hAnsi="仿宋" w:eastAsia="仿宋"/>
          <w:szCs w:val="21"/>
        </w:rPr>
      </w:pPr>
      <w:r>
        <w:rPr>
          <w:rFonts w:ascii="仿宋" w:hAnsi="仿宋" w:eastAsia="仿宋"/>
          <w:szCs w:val="21"/>
        </w:rPr>
        <w:t>我们的责任是在执行审计工作的基础上对财务报表发表审计意见。我们按照中国注册会计师审计准则和《基金会财务报表审计指引》的规定执行了审计工作。中国注册会计师审计准则要求我们遵守中国注册会计师职业道德守则，计划和执行审计工作以对财务报表是否不存在重大错报获取合理保证。</w:t>
      </w:r>
    </w:p>
    <w:p>
      <w:pPr>
        <w:widowControl/>
        <w:tabs>
          <w:tab w:val="left" w:pos="-1200"/>
        </w:tabs>
        <w:adjustRightInd w:val="0"/>
        <w:snapToGrid w:val="0"/>
        <w:spacing w:line="440" w:lineRule="exact"/>
        <w:ind w:firstLine="457" w:firstLineChars="218"/>
        <w:rPr>
          <w:rFonts w:ascii="仿宋" w:hAnsi="仿宋" w:eastAsia="仿宋"/>
          <w:szCs w:val="21"/>
        </w:rPr>
      </w:pPr>
      <w:r>
        <w:rPr>
          <w:rFonts w:ascii="仿宋" w:hAnsi="仿宋" w:eastAsia="仿宋"/>
          <w:szCs w:val="21"/>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pPr>
        <w:widowControl/>
        <w:tabs>
          <w:tab w:val="left" w:pos="-1200"/>
        </w:tabs>
        <w:adjustRightInd w:val="0"/>
        <w:snapToGrid w:val="0"/>
        <w:spacing w:line="440" w:lineRule="exact"/>
        <w:ind w:firstLine="457" w:firstLineChars="218"/>
        <w:rPr>
          <w:rFonts w:ascii="仿宋" w:hAnsi="仿宋" w:eastAsia="仿宋"/>
          <w:szCs w:val="21"/>
        </w:rPr>
      </w:pPr>
      <w:r>
        <w:rPr>
          <w:rFonts w:ascii="仿宋" w:hAnsi="仿宋" w:eastAsia="仿宋"/>
          <w:szCs w:val="21"/>
        </w:rPr>
        <w:t>我们相信，我们获取的审计证据是充分、适当的，为发表审计意见提供了基础。</w:t>
      </w:r>
    </w:p>
    <w:p>
      <w:pPr>
        <w:widowControl/>
        <w:tabs>
          <w:tab w:val="left" w:pos="-1200"/>
        </w:tabs>
        <w:adjustRightInd w:val="0"/>
        <w:snapToGrid w:val="0"/>
        <w:spacing w:line="440" w:lineRule="exact"/>
        <w:ind w:firstLine="460" w:firstLineChars="218"/>
        <w:rPr>
          <w:rFonts w:ascii="仿宋" w:hAnsi="仿宋" w:eastAsia="仿宋"/>
          <w:b/>
          <w:szCs w:val="21"/>
        </w:rPr>
      </w:pPr>
      <w:r>
        <w:rPr>
          <w:rFonts w:ascii="仿宋" w:hAnsi="仿宋" w:eastAsia="仿宋"/>
          <w:b/>
          <w:szCs w:val="21"/>
        </w:rPr>
        <w:t>三</w:t>
      </w:r>
      <w:r>
        <w:rPr>
          <w:rFonts w:hint="eastAsia" w:ascii="仿宋" w:hAnsi="仿宋" w:eastAsia="仿宋"/>
          <w:b/>
          <w:szCs w:val="21"/>
        </w:rPr>
        <w:t>、</w:t>
      </w:r>
      <w:r>
        <w:rPr>
          <w:rFonts w:ascii="仿宋" w:hAnsi="仿宋" w:eastAsia="仿宋"/>
          <w:b/>
          <w:szCs w:val="21"/>
        </w:rPr>
        <w:t>审计意见</w:t>
      </w:r>
    </w:p>
    <w:p>
      <w:pPr>
        <w:widowControl/>
        <w:tabs>
          <w:tab w:val="left" w:pos="-1200"/>
        </w:tabs>
        <w:adjustRightInd w:val="0"/>
        <w:snapToGrid w:val="0"/>
        <w:spacing w:line="440" w:lineRule="exact"/>
        <w:ind w:firstLine="457" w:firstLineChars="218"/>
        <w:rPr>
          <w:rFonts w:ascii="仿宋" w:hAnsi="仿宋" w:eastAsia="仿宋"/>
          <w:szCs w:val="21"/>
        </w:rPr>
      </w:pPr>
      <w:r>
        <w:rPr>
          <w:rFonts w:ascii="仿宋" w:hAnsi="仿宋" w:eastAsia="仿宋"/>
          <w:szCs w:val="21"/>
        </w:rPr>
        <w:t>我们认为，</w:t>
      </w:r>
      <w:r>
        <w:rPr>
          <w:rFonts w:hint="eastAsia" w:ascii="仿宋" w:hAnsi="仿宋" w:eastAsia="仿宋"/>
          <w:szCs w:val="21"/>
        </w:rPr>
        <w:t>中关村教育基金会</w:t>
      </w:r>
      <w:r>
        <w:rPr>
          <w:rFonts w:ascii="仿宋" w:hAnsi="仿宋" w:eastAsia="仿宋"/>
          <w:szCs w:val="21"/>
        </w:rPr>
        <w:t>财务报表在所有重大方面按照《民间非营利组织会计制度》的规定编制，公允反映了</w:t>
      </w:r>
      <w:r>
        <w:rPr>
          <w:rFonts w:hint="eastAsia" w:ascii="仿宋" w:hAnsi="仿宋" w:eastAsia="仿宋"/>
          <w:szCs w:val="21"/>
        </w:rPr>
        <w:t>中关村教育基金会</w:t>
      </w:r>
      <w:r>
        <w:rPr>
          <w:rFonts w:ascii="仿宋" w:hAnsi="仿宋" w:eastAsia="仿宋"/>
          <w:szCs w:val="21"/>
        </w:rPr>
        <w:t>2022年12月31日的财务状况以及2022年度的业务活动成果和现金流量。</w:t>
      </w:r>
    </w:p>
    <w:p>
      <w:pPr>
        <w:widowControl/>
        <w:tabs>
          <w:tab w:val="left" w:pos="-1200"/>
        </w:tabs>
        <w:adjustRightInd w:val="0"/>
        <w:snapToGrid w:val="0"/>
        <w:spacing w:line="440" w:lineRule="exact"/>
        <w:ind w:firstLine="520" w:firstLineChars="200"/>
        <w:jc w:val="left"/>
        <w:rPr>
          <w:spacing w:val="10"/>
          <w:kern w:val="0"/>
          <w:sz w:val="24"/>
          <w:szCs w:val="24"/>
          <w:lang w:val="en-GB"/>
        </w:rPr>
      </w:pPr>
    </w:p>
    <w:p>
      <w:pPr>
        <w:tabs>
          <w:tab w:val="left" w:pos="6860"/>
        </w:tabs>
        <w:adjustRightInd w:val="0"/>
        <w:snapToGrid w:val="0"/>
        <w:spacing w:line="440" w:lineRule="exact"/>
        <w:ind w:firstLine="480" w:firstLineChars="200"/>
        <w:rPr>
          <w:rFonts w:ascii="仿宋" w:hAnsi="仿宋" w:eastAsia="仿宋"/>
          <w:sz w:val="24"/>
          <w:szCs w:val="24"/>
        </w:rPr>
      </w:pPr>
    </w:p>
    <w:p>
      <w:pPr>
        <w:tabs>
          <w:tab w:val="left" w:pos="6860"/>
        </w:tabs>
        <w:adjustRightInd w:val="0"/>
        <w:snapToGrid w:val="0"/>
        <w:spacing w:line="440" w:lineRule="exact"/>
        <w:ind w:firstLine="480" w:firstLineChars="200"/>
        <w:rPr>
          <w:rFonts w:ascii="仿宋" w:hAnsi="仿宋" w:eastAsia="仿宋"/>
          <w:sz w:val="24"/>
          <w:szCs w:val="24"/>
        </w:rPr>
      </w:pPr>
    </w:p>
    <w:p>
      <w:pPr>
        <w:tabs>
          <w:tab w:val="left" w:pos="6860"/>
        </w:tabs>
        <w:adjustRightInd w:val="0"/>
        <w:snapToGrid w:val="0"/>
        <w:spacing w:line="440" w:lineRule="exact"/>
        <w:ind w:firstLine="480" w:firstLineChars="200"/>
        <w:rPr>
          <w:rFonts w:ascii="仿宋" w:hAnsi="仿宋" w:eastAsia="仿宋"/>
          <w:sz w:val="24"/>
          <w:szCs w:val="24"/>
        </w:rPr>
      </w:pPr>
    </w:p>
    <w:p>
      <w:pPr>
        <w:tabs>
          <w:tab w:val="left" w:pos="6860"/>
        </w:tabs>
        <w:adjustRightInd w:val="0"/>
        <w:snapToGrid w:val="0"/>
        <w:spacing w:line="440" w:lineRule="exact"/>
        <w:ind w:firstLine="480" w:firstLineChars="200"/>
        <w:rPr>
          <w:rFonts w:ascii="仿宋" w:hAnsi="仿宋" w:eastAsia="仿宋"/>
          <w:szCs w:val="21"/>
        </w:rPr>
      </w:pPr>
      <w:r>
        <w:rPr>
          <w:sz w:val="24"/>
        </w:rPr>
        <w:pict>
          <v:shape id="_x0000_s1028" o:spid="_x0000_s1028" o:spt="201" type="#_x0000_t201" style="position:absolute;left:0pt;margin-left:322.8pt;margin-top:-22.15pt;height:42.75pt;width:85.5pt;z-index:-251656192;mso-width-relative:page;mso-height-relative:page;" o:ole="t" filled="f" o:preferrelative="t" stroked="f" coordsize="21600,21600">
            <v:path/>
            <v:fill on="f" focussize="0,0"/>
            <v:stroke on="f"/>
            <v:imagedata r:id="rId6" o:title=""/>
            <o:lock v:ext="edit" aspectratio="f"/>
            <w10:anchorlock/>
          </v:shape>
          <w:control r:id="rId5" w:name="Control 4" w:shapeid="_x0000_s1028"/>
        </w:pict>
      </w:r>
      <w:r>
        <w:rPr>
          <w:sz w:val="24"/>
        </w:rPr>
        <w:pict>
          <v:shape id="_x0000_s1027" o:spid="_x0000_s1027" o:spt="201" type="#_x0000_t201" style="position:absolute;left:0pt;margin-left:83.55pt;margin-top:-60.4pt;height:120pt;width:119.25pt;z-index:-251657216;mso-width-relative:page;mso-height-relative:page;" o:ole="t" filled="f" o:preferrelative="t" stroked="f" coordsize="21600,21600">
            <v:path/>
            <v:fill on="f" focussize="0,0"/>
            <v:stroke on="f"/>
            <v:imagedata r:id="rId8" o:title=""/>
            <o:lock v:ext="edit" aspectratio="f"/>
            <w10:anchorlock/>
          </v:shape>
          <w:control r:id="rId7" w:name="Control 3" w:shapeid="_x0000_s1027"/>
        </w:pict>
      </w:r>
      <w:r>
        <w:rPr>
          <w:rFonts w:ascii="仿宋" w:hAnsi="仿宋" w:eastAsia="仿宋"/>
          <w:sz w:val="24"/>
          <w:szCs w:val="24"/>
        </w:rPr>
        <w:t>北京</w:t>
      </w:r>
      <w:r>
        <w:rPr>
          <w:rFonts w:hint="eastAsia" w:ascii="仿宋" w:hAnsi="仿宋" w:eastAsia="仿宋"/>
          <w:sz w:val="24"/>
          <w:szCs w:val="24"/>
        </w:rPr>
        <w:t>中程信天</w:t>
      </w:r>
      <w:r>
        <w:rPr>
          <w:rFonts w:ascii="仿宋" w:hAnsi="仿宋" w:eastAsia="仿宋"/>
          <w:sz w:val="24"/>
          <w:szCs w:val="24"/>
        </w:rPr>
        <w:t>会计师事务所</w:t>
      </w:r>
      <w:r>
        <w:rPr>
          <w:rFonts w:hint="eastAsia" w:ascii="仿宋" w:hAnsi="仿宋" w:eastAsia="仿宋"/>
          <w:sz w:val="24"/>
          <w:szCs w:val="24"/>
        </w:rPr>
        <w:t>（普通合伙）</w:t>
      </w:r>
      <w:r>
        <w:rPr>
          <w:rFonts w:hint="eastAsia" w:ascii="仿宋" w:hAnsi="仿宋" w:eastAsia="仿宋"/>
          <w:szCs w:val="21"/>
        </w:rPr>
        <w:t xml:space="preserve">        中国注册会计师：</w:t>
      </w:r>
    </w:p>
    <w:p>
      <w:pPr>
        <w:tabs>
          <w:tab w:val="left" w:pos="6860"/>
        </w:tabs>
        <w:adjustRightInd w:val="0"/>
        <w:snapToGrid w:val="0"/>
        <w:spacing w:line="440" w:lineRule="exact"/>
        <w:ind w:firstLine="420" w:firstLineChars="200"/>
        <w:rPr>
          <w:rFonts w:ascii="仿宋" w:hAnsi="仿宋" w:eastAsia="仿宋"/>
          <w:szCs w:val="21"/>
        </w:rPr>
      </w:pPr>
    </w:p>
    <w:p>
      <w:pPr>
        <w:tabs>
          <w:tab w:val="left" w:pos="6860"/>
        </w:tabs>
        <w:adjustRightInd w:val="0"/>
        <w:snapToGrid w:val="0"/>
        <w:spacing w:line="440" w:lineRule="exact"/>
        <w:ind w:firstLine="1575" w:firstLineChars="750"/>
        <w:rPr>
          <w:rFonts w:ascii="仿宋" w:hAnsi="仿宋" w:eastAsia="仿宋"/>
          <w:szCs w:val="21"/>
        </w:rPr>
      </w:pPr>
      <w:r>
        <w:rPr>
          <w:sz w:val="21"/>
        </w:rPr>
        <w:pict>
          <v:shape id="_x0000_s1029" o:spid="_x0000_s1029" o:spt="201" type="#_x0000_t201" style="position:absolute;left:0pt;margin-left:324.8pt;margin-top:-22.15pt;height:42.75pt;width:85.5pt;z-index:-251655168;mso-width-relative:page;mso-height-relative:page;" o:ole="t" filled="f" o:preferrelative="t" stroked="f" coordsize="21600,21600">
            <v:path/>
            <v:fill on="f" focussize="0,0"/>
            <v:stroke on="f"/>
            <v:imagedata r:id="rId10" o:title=""/>
            <o:lock v:ext="edit" aspectratio="f"/>
            <w10:anchorlock/>
          </v:shape>
          <w:control r:id="rId9" w:name="Control 5" w:shapeid="_x0000_s1029"/>
        </w:pict>
      </w:r>
      <w:r>
        <w:rPr>
          <w:rFonts w:hint="eastAsia" w:ascii="仿宋" w:hAnsi="仿宋" w:eastAsia="仿宋"/>
          <w:szCs w:val="21"/>
        </w:rPr>
        <w:t>中国</w:t>
      </w:r>
      <w:r>
        <w:rPr>
          <w:rFonts w:hint="eastAsia" w:ascii="仿宋" w:hAnsi="宋体"/>
          <w:szCs w:val="21"/>
        </w:rPr>
        <w:t>•</w:t>
      </w:r>
      <w:r>
        <w:rPr>
          <w:rFonts w:hint="eastAsia" w:ascii="仿宋" w:hAnsi="仿宋" w:eastAsia="仿宋"/>
          <w:szCs w:val="21"/>
        </w:rPr>
        <w:t>北京                              中国注册会计师：</w:t>
      </w:r>
    </w:p>
    <w:p>
      <w:pPr>
        <w:tabs>
          <w:tab w:val="left" w:pos="6860"/>
        </w:tabs>
        <w:adjustRightInd w:val="0"/>
        <w:snapToGrid w:val="0"/>
        <w:spacing w:line="440" w:lineRule="exact"/>
        <w:ind w:firstLine="1260" w:firstLineChars="600"/>
        <w:rPr>
          <w:rFonts w:ascii="仿宋" w:hAnsi="仿宋" w:eastAsia="仿宋"/>
          <w:szCs w:val="21"/>
        </w:rPr>
      </w:pPr>
      <w:r>
        <w:rPr>
          <w:rFonts w:hint="eastAsia" w:ascii="仿宋" w:hAnsi="仿宋" w:eastAsia="仿宋"/>
          <w:szCs w:val="21"/>
        </w:rPr>
        <w:t xml:space="preserve">2023年2月23日   </w:t>
      </w:r>
    </w:p>
    <w:p>
      <w:pPr>
        <w:tabs>
          <w:tab w:val="left" w:pos="6860"/>
        </w:tabs>
        <w:adjustRightInd w:val="0"/>
        <w:snapToGrid w:val="0"/>
        <w:spacing w:line="440" w:lineRule="exact"/>
        <w:ind w:firstLine="1260" w:firstLineChars="600"/>
        <w:rPr>
          <w:rFonts w:ascii="仿宋" w:hAnsi="仿宋" w:eastAsia="仿宋"/>
          <w:szCs w:val="21"/>
        </w:rPr>
      </w:pPr>
      <w:bookmarkStart w:id="1" w:name="_GoBack"/>
      <w:bookmarkEnd w:id="1"/>
    </w:p>
    <w:p>
      <w:pPr>
        <w:tabs>
          <w:tab w:val="left" w:pos="6860"/>
        </w:tabs>
        <w:adjustRightInd w:val="0"/>
        <w:snapToGrid w:val="0"/>
        <w:spacing w:line="440" w:lineRule="exact"/>
        <w:ind w:firstLine="1260" w:firstLineChars="600"/>
        <w:rPr>
          <w:rFonts w:ascii="仿宋" w:hAnsi="仿宋" w:eastAsia="仿宋"/>
          <w:szCs w:val="21"/>
        </w:rPr>
      </w:pPr>
    </w:p>
    <w:p>
      <w:pPr>
        <w:tabs>
          <w:tab w:val="left" w:pos="6860"/>
        </w:tabs>
        <w:adjustRightInd w:val="0"/>
        <w:snapToGrid w:val="0"/>
        <w:spacing w:line="440" w:lineRule="exact"/>
        <w:ind w:firstLine="1260" w:firstLineChars="600"/>
        <w:rPr>
          <w:rFonts w:ascii="仿宋" w:hAnsi="仿宋" w:eastAsia="仿宋"/>
          <w:szCs w:val="21"/>
        </w:rPr>
      </w:pPr>
    </w:p>
    <w:p>
      <w:pPr>
        <w:tabs>
          <w:tab w:val="left" w:pos="4963"/>
        </w:tabs>
        <w:outlineLvl w:val="0"/>
        <w:rPr>
          <w:rFonts w:ascii="宋体"/>
          <w:b/>
          <w:color w:val="000000"/>
          <w:sz w:val="24"/>
          <w:szCs w:val="24"/>
        </w:rPr>
      </w:pPr>
    </w:p>
    <w:p>
      <w:pPr>
        <w:tabs>
          <w:tab w:val="left" w:pos="4963"/>
        </w:tabs>
        <w:ind w:left="108"/>
        <w:outlineLvl w:val="0"/>
        <w:rPr>
          <w:rFonts w:ascii="宋体"/>
          <w:b/>
          <w:color w:val="000000"/>
          <w:sz w:val="24"/>
          <w:szCs w:val="24"/>
        </w:rPr>
      </w:pPr>
    </w:p>
    <w:p>
      <w:pPr>
        <w:tabs>
          <w:tab w:val="left" w:pos="4963"/>
        </w:tabs>
        <w:ind w:left="108" w:firstLine="3614" w:firstLineChars="1500"/>
        <w:outlineLvl w:val="0"/>
        <w:rPr>
          <w:rFonts w:ascii="宋体" w:hAnsi="宋体"/>
          <w:b/>
          <w:color w:val="000000"/>
          <w:sz w:val="24"/>
          <w:szCs w:val="24"/>
        </w:rPr>
      </w:pPr>
      <w:r>
        <w:rPr>
          <w:rFonts w:ascii="宋体"/>
          <w:b/>
          <w:color w:val="000000"/>
          <w:sz w:val="24"/>
          <w:szCs w:val="24"/>
        </w:rPr>
        <w:t>（一）资产负债表</w:t>
      </w:r>
    </w:p>
    <w:p>
      <w:pPr>
        <w:spacing w:line="360" w:lineRule="auto"/>
        <w:rPr>
          <w:rFonts w:ascii="宋体" w:hAnsi="宋体"/>
          <w:color w:val="000000"/>
          <w:szCs w:val="21"/>
        </w:rPr>
      </w:pPr>
      <w:r>
        <w:rPr>
          <w:rFonts w:ascii="宋体" w:hAnsi="宋体"/>
          <w:color w:val="000000"/>
          <w:kern w:val="4"/>
          <w:sz w:val="22"/>
        </w:rPr>
        <w:t>编制单位：</w:t>
      </w:r>
      <w:r>
        <w:rPr>
          <w:rFonts w:hint="eastAsia" w:ascii="宋体" w:hAnsi="宋体"/>
          <w:color w:val="000000"/>
          <w:kern w:val="4"/>
          <w:sz w:val="22"/>
        </w:rPr>
        <w:t>中关村教育基金会</w:t>
      </w:r>
      <w:r>
        <w:rPr>
          <w:rFonts w:ascii="宋体" w:hAnsi="宋体"/>
          <w:color w:val="000000"/>
          <w:sz w:val="22"/>
        </w:rPr>
        <w:t xml:space="preserve">                                           </w:t>
      </w:r>
      <w:r>
        <w:rPr>
          <w:rFonts w:hint="eastAsia" w:ascii="宋体" w:hAnsi="宋体"/>
          <w:color w:val="000000"/>
          <w:sz w:val="22"/>
        </w:rPr>
        <w:t xml:space="preserve">                   单</w:t>
      </w:r>
      <w:r>
        <w:rPr>
          <w:rFonts w:ascii="宋体" w:hAnsi="宋体"/>
          <w:color w:val="000000"/>
          <w:sz w:val="22"/>
        </w:rPr>
        <w:t>位</w:t>
      </w:r>
      <w:r>
        <w:rPr>
          <w:rFonts w:hint="eastAsia" w:ascii="宋体" w:hAnsi="宋体"/>
          <w:color w:val="000000"/>
          <w:sz w:val="22"/>
        </w:rPr>
        <w:t>：</w:t>
      </w:r>
      <w:r>
        <w:rPr>
          <w:rFonts w:ascii="宋体" w:hAnsi="宋体"/>
          <w:color w:val="000000"/>
          <w:sz w:val="22"/>
        </w:rPr>
        <w:t>元</w:t>
      </w:r>
    </w:p>
    <w:tbl>
      <w:tblPr>
        <w:tblStyle w:val="10"/>
        <w:tblW w:w="10480" w:type="dxa"/>
        <w:jc w:val="center"/>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1732"/>
        <w:gridCol w:w="517"/>
        <w:gridCol w:w="1397"/>
        <w:gridCol w:w="1397"/>
        <w:gridCol w:w="1899"/>
        <w:gridCol w:w="522"/>
        <w:gridCol w:w="1507"/>
        <w:gridCol w:w="1509"/>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517" w:hRule="atLeast"/>
          <w:jc w:val="center"/>
        </w:trPr>
        <w:tc>
          <w:tcPr>
            <w:tcW w:w="1732" w:type="dxa"/>
            <w:tcBorders>
              <w:top w:val="single" w:color="auto" w:sz="12" w:space="0"/>
              <w:left w:val="nil"/>
              <w:bottom w:val="single" w:color="000000" w:sz="6" w:space="0"/>
            </w:tcBorders>
            <w:vAlign w:val="center"/>
          </w:tcPr>
          <w:p>
            <w:pPr>
              <w:autoSpaceDE w:val="0"/>
              <w:autoSpaceDN w:val="0"/>
              <w:jc w:val="center"/>
              <w:rPr>
                <w:rFonts w:ascii="宋体" w:hAnsi="宋体"/>
                <w:b/>
                <w:bCs/>
                <w:color w:val="000000"/>
                <w:szCs w:val="21"/>
              </w:rPr>
            </w:pPr>
            <w:r>
              <w:rPr>
                <w:rFonts w:ascii="宋体"/>
                <w:b/>
                <w:bCs/>
                <w:color w:val="000000"/>
                <w:szCs w:val="21"/>
              </w:rPr>
              <w:t>资    产</w:t>
            </w:r>
          </w:p>
        </w:tc>
        <w:tc>
          <w:tcPr>
            <w:tcW w:w="517" w:type="dxa"/>
            <w:tcBorders>
              <w:top w:val="single" w:color="auto" w:sz="12" w:space="0"/>
              <w:bottom w:val="single" w:color="000000" w:sz="6" w:space="0"/>
            </w:tcBorders>
            <w:vAlign w:val="center"/>
          </w:tcPr>
          <w:p>
            <w:pPr>
              <w:autoSpaceDE w:val="0"/>
              <w:autoSpaceDN w:val="0"/>
              <w:jc w:val="center"/>
              <w:rPr>
                <w:rFonts w:ascii="宋体" w:hAnsi="宋体"/>
                <w:b/>
                <w:bCs/>
                <w:color w:val="000000"/>
                <w:szCs w:val="21"/>
              </w:rPr>
            </w:pPr>
            <w:r>
              <w:rPr>
                <w:rFonts w:ascii="宋体"/>
                <w:b/>
                <w:bCs/>
                <w:color w:val="000000"/>
                <w:szCs w:val="21"/>
              </w:rPr>
              <w:t>行次</w:t>
            </w:r>
          </w:p>
        </w:tc>
        <w:tc>
          <w:tcPr>
            <w:tcW w:w="1397" w:type="dxa"/>
            <w:tcBorders>
              <w:top w:val="single" w:color="auto" w:sz="12" w:space="0"/>
              <w:bottom w:val="single" w:color="000000" w:sz="6" w:space="0"/>
            </w:tcBorders>
            <w:vAlign w:val="center"/>
          </w:tcPr>
          <w:p>
            <w:pPr>
              <w:autoSpaceDE w:val="0"/>
              <w:autoSpaceDN w:val="0"/>
              <w:jc w:val="center"/>
              <w:rPr>
                <w:rFonts w:ascii="宋体" w:hAnsi="宋体"/>
                <w:b/>
                <w:bCs/>
                <w:color w:val="000000"/>
                <w:szCs w:val="21"/>
              </w:rPr>
            </w:pPr>
            <w:r>
              <w:rPr>
                <w:rFonts w:ascii="宋体"/>
                <w:b/>
                <w:bCs/>
                <w:color w:val="000000"/>
                <w:szCs w:val="21"/>
              </w:rPr>
              <w:t>年初数</w:t>
            </w:r>
          </w:p>
        </w:tc>
        <w:tc>
          <w:tcPr>
            <w:tcW w:w="1397" w:type="dxa"/>
            <w:tcBorders>
              <w:top w:val="single" w:color="auto" w:sz="12" w:space="0"/>
              <w:bottom w:val="single" w:color="000000" w:sz="6" w:space="0"/>
              <w:right w:val="single" w:color="auto" w:sz="12" w:space="0"/>
            </w:tcBorders>
            <w:vAlign w:val="center"/>
          </w:tcPr>
          <w:p>
            <w:pPr>
              <w:autoSpaceDE w:val="0"/>
              <w:autoSpaceDN w:val="0"/>
              <w:jc w:val="center"/>
              <w:rPr>
                <w:rFonts w:ascii="宋体" w:hAnsi="宋体"/>
                <w:b/>
                <w:bCs/>
                <w:color w:val="000000"/>
                <w:szCs w:val="21"/>
              </w:rPr>
            </w:pPr>
            <w:r>
              <w:rPr>
                <w:rFonts w:ascii="宋体"/>
                <w:b/>
                <w:bCs/>
                <w:color w:val="000000"/>
                <w:szCs w:val="21"/>
              </w:rPr>
              <w:t>期末数</w:t>
            </w:r>
          </w:p>
        </w:tc>
        <w:tc>
          <w:tcPr>
            <w:tcW w:w="1899" w:type="dxa"/>
            <w:tcBorders>
              <w:top w:val="single" w:color="auto" w:sz="12" w:space="0"/>
              <w:left w:val="single" w:color="auto" w:sz="12" w:space="0"/>
              <w:bottom w:val="single" w:color="000000" w:sz="6" w:space="0"/>
            </w:tcBorders>
            <w:vAlign w:val="center"/>
          </w:tcPr>
          <w:p>
            <w:pPr>
              <w:autoSpaceDE w:val="0"/>
              <w:autoSpaceDN w:val="0"/>
              <w:jc w:val="center"/>
              <w:rPr>
                <w:rFonts w:ascii="宋体" w:hAnsi="宋体"/>
                <w:b/>
                <w:bCs/>
                <w:color w:val="000000"/>
                <w:szCs w:val="21"/>
              </w:rPr>
            </w:pPr>
            <w:r>
              <w:rPr>
                <w:rFonts w:ascii="宋体"/>
                <w:b/>
                <w:bCs/>
                <w:color w:val="000000"/>
                <w:szCs w:val="21"/>
              </w:rPr>
              <w:t>负债和净资产</w:t>
            </w:r>
          </w:p>
        </w:tc>
        <w:tc>
          <w:tcPr>
            <w:tcW w:w="522" w:type="dxa"/>
            <w:tcBorders>
              <w:top w:val="single" w:color="auto" w:sz="12" w:space="0"/>
              <w:bottom w:val="single" w:color="000000" w:sz="6" w:space="0"/>
            </w:tcBorders>
            <w:vAlign w:val="center"/>
          </w:tcPr>
          <w:p>
            <w:pPr>
              <w:autoSpaceDE w:val="0"/>
              <w:autoSpaceDN w:val="0"/>
              <w:jc w:val="center"/>
              <w:rPr>
                <w:rFonts w:ascii="宋体" w:hAnsi="宋体"/>
                <w:b/>
                <w:bCs/>
                <w:color w:val="000000"/>
                <w:szCs w:val="21"/>
              </w:rPr>
            </w:pPr>
            <w:r>
              <w:rPr>
                <w:rFonts w:ascii="宋体"/>
                <w:b/>
                <w:bCs/>
                <w:color w:val="000000"/>
                <w:szCs w:val="21"/>
              </w:rPr>
              <w:t>行次</w:t>
            </w:r>
          </w:p>
        </w:tc>
        <w:tc>
          <w:tcPr>
            <w:tcW w:w="1507" w:type="dxa"/>
            <w:tcBorders>
              <w:top w:val="single" w:color="auto" w:sz="12" w:space="0"/>
              <w:bottom w:val="single" w:color="000000" w:sz="6" w:space="0"/>
            </w:tcBorders>
            <w:vAlign w:val="center"/>
          </w:tcPr>
          <w:p>
            <w:pPr>
              <w:autoSpaceDE w:val="0"/>
              <w:autoSpaceDN w:val="0"/>
              <w:jc w:val="center"/>
              <w:rPr>
                <w:rFonts w:ascii="宋体" w:hAnsi="宋体"/>
                <w:b/>
                <w:bCs/>
                <w:color w:val="000000"/>
                <w:szCs w:val="21"/>
              </w:rPr>
            </w:pPr>
            <w:r>
              <w:rPr>
                <w:rFonts w:ascii="宋体"/>
                <w:b/>
                <w:bCs/>
                <w:color w:val="000000"/>
                <w:szCs w:val="21"/>
              </w:rPr>
              <w:t>年初数</w:t>
            </w:r>
          </w:p>
        </w:tc>
        <w:tc>
          <w:tcPr>
            <w:tcW w:w="1509" w:type="dxa"/>
            <w:tcBorders>
              <w:top w:val="single" w:color="auto" w:sz="12" w:space="0"/>
              <w:bottom w:val="single" w:color="000000" w:sz="6" w:space="0"/>
              <w:right w:val="nil"/>
            </w:tcBorders>
            <w:vAlign w:val="center"/>
          </w:tcPr>
          <w:p>
            <w:pPr>
              <w:autoSpaceDE w:val="0"/>
              <w:autoSpaceDN w:val="0"/>
              <w:jc w:val="center"/>
              <w:rPr>
                <w:rFonts w:ascii="宋体" w:hAnsi="宋体"/>
                <w:b/>
                <w:bCs/>
                <w:color w:val="000000"/>
                <w:szCs w:val="21"/>
              </w:rPr>
            </w:pPr>
            <w:r>
              <w:rPr>
                <w:rFonts w:ascii="宋体"/>
                <w:b/>
                <w:bCs/>
                <w:color w:val="000000"/>
                <w:szCs w:val="21"/>
              </w:rPr>
              <w:t>期末数</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流动资产：</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tcPr>
          <w:p>
            <w:pPr>
              <w:autoSpaceDE w:val="0"/>
              <w:autoSpaceDN w:val="0"/>
              <w:rPr>
                <w:rFonts w:ascii="宋体" w:hAnsi="宋体"/>
                <w:color w:val="000000"/>
                <w:szCs w:val="21"/>
              </w:rPr>
            </w:pPr>
          </w:p>
        </w:tc>
        <w:tc>
          <w:tcPr>
            <w:tcW w:w="1397" w:type="dxa"/>
            <w:tcBorders>
              <w:top w:val="single" w:color="000000" w:sz="6" w:space="0"/>
              <w:bottom w:val="single" w:color="000000" w:sz="6" w:space="0"/>
              <w:right w:val="single" w:color="auto" w:sz="12" w:space="0"/>
            </w:tcBorders>
          </w:tcPr>
          <w:p>
            <w:pPr>
              <w:autoSpaceDE w:val="0"/>
              <w:autoSpaceDN w:val="0"/>
              <w:rPr>
                <w:rFonts w:ascii="宋体" w:hAnsi="宋体"/>
                <w:color w:val="000000"/>
                <w:szCs w:val="21"/>
              </w:rPr>
            </w:pP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r>
              <w:rPr>
                <w:rFonts w:ascii="宋体"/>
                <w:color w:val="000000"/>
                <w:szCs w:val="21"/>
              </w:rPr>
              <w:t>流动负债：</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货币资金</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1</w:t>
            </w:r>
          </w:p>
        </w:tc>
        <w:tc>
          <w:tcPr>
            <w:tcW w:w="1397" w:type="dxa"/>
            <w:tcBorders>
              <w:top w:val="single" w:color="000000" w:sz="6" w:space="0"/>
              <w:bottom w:val="single" w:color="000000" w:sz="6" w:space="0"/>
            </w:tcBorders>
          </w:tcPr>
          <w:p>
            <w:pPr>
              <w:jc w:val="right"/>
              <w:rPr>
                <w:szCs w:val="21"/>
              </w:rPr>
            </w:pPr>
            <w:r>
              <w:rPr>
                <w:szCs w:val="21"/>
              </w:rPr>
              <w:t>4</w:t>
            </w:r>
            <w:r>
              <w:rPr>
                <w:rFonts w:hint="eastAsia"/>
                <w:szCs w:val="21"/>
              </w:rPr>
              <w:t>,</w:t>
            </w:r>
            <w:r>
              <w:rPr>
                <w:szCs w:val="21"/>
              </w:rPr>
              <w:t>566</w:t>
            </w:r>
            <w:r>
              <w:rPr>
                <w:rFonts w:hint="eastAsia"/>
                <w:szCs w:val="21"/>
              </w:rPr>
              <w:t>,</w:t>
            </w:r>
            <w:r>
              <w:rPr>
                <w:szCs w:val="21"/>
              </w:rPr>
              <w:t>214.90</w:t>
            </w:r>
          </w:p>
        </w:tc>
        <w:tc>
          <w:tcPr>
            <w:tcW w:w="1397" w:type="dxa"/>
            <w:tcBorders>
              <w:top w:val="single" w:color="000000" w:sz="6" w:space="0"/>
              <w:bottom w:val="single" w:color="000000" w:sz="6" w:space="0"/>
              <w:right w:val="single" w:color="auto" w:sz="12" w:space="0"/>
            </w:tcBorders>
          </w:tcPr>
          <w:p>
            <w:pPr>
              <w:jc w:val="right"/>
              <w:rPr>
                <w:szCs w:val="21"/>
              </w:rPr>
            </w:pPr>
            <w:r>
              <w:rPr>
                <w:szCs w:val="21"/>
              </w:rPr>
              <w:t>5</w:t>
            </w:r>
            <w:r>
              <w:rPr>
                <w:rFonts w:hint="eastAsia"/>
                <w:szCs w:val="21"/>
              </w:rPr>
              <w:t>,</w:t>
            </w:r>
            <w:r>
              <w:rPr>
                <w:szCs w:val="21"/>
              </w:rPr>
              <w:t>392</w:t>
            </w:r>
            <w:r>
              <w:rPr>
                <w:rFonts w:hint="eastAsia"/>
                <w:szCs w:val="21"/>
              </w:rPr>
              <w:t>,</w:t>
            </w:r>
            <w:r>
              <w:rPr>
                <w:szCs w:val="21"/>
              </w:rPr>
              <w:t>531.27</w:t>
            </w: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短期借款</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61</w:t>
            </w:r>
          </w:p>
        </w:tc>
        <w:tc>
          <w:tcPr>
            <w:tcW w:w="1507" w:type="dxa"/>
            <w:tcBorders>
              <w:top w:val="single" w:color="000000" w:sz="6" w:space="0"/>
              <w:bottom w:val="single" w:color="000000" w:sz="6" w:space="0"/>
            </w:tcBorders>
          </w:tcPr>
          <w:p>
            <w:pPr>
              <w:rPr>
                <w:szCs w:val="21"/>
              </w:rPr>
            </w:pPr>
          </w:p>
        </w:tc>
        <w:tc>
          <w:tcPr>
            <w:tcW w:w="1509" w:type="dxa"/>
            <w:tcBorders>
              <w:top w:val="single" w:color="000000" w:sz="6" w:space="0"/>
              <w:bottom w:val="single" w:color="000000" w:sz="6" w:space="0"/>
            </w:tcBorders>
          </w:tcPr>
          <w:p>
            <w:pPr>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短期投资</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2</w:t>
            </w:r>
          </w:p>
        </w:tc>
        <w:tc>
          <w:tcPr>
            <w:tcW w:w="1397" w:type="dxa"/>
            <w:tcBorders>
              <w:top w:val="single" w:color="000000" w:sz="6" w:space="0"/>
              <w:bottom w:val="single" w:color="000000" w:sz="6" w:space="0"/>
            </w:tcBorders>
          </w:tcPr>
          <w:p>
            <w:pPr>
              <w:jc w:val="right"/>
              <w:rPr>
                <w:szCs w:val="21"/>
              </w:rPr>
            </w:pPr>
            <w:r>
              <w:rPr>
                <w:szCs w:val="21"/>
              </w:rPr>
              <w:t>200</w:t>
            </w:r>
            <w:r>
              <w:rPr>
                <w:rFonts w:hint="eastAsia"/>
                <w:szCs w:val="21"/>
              </w:rPr>
              <w:t>,</w:t>
            </w:r>
            <w:r>
              <w:rPr>
                <w:szCs w:val="21"/>
              </w:rPr>
              <w:t>000.00</w:t>
            </w:r>
          </w:p>
        </w:tc>
        <w:tc>
          <w:tcPr>
            <w:tcW w:w="1397" w:type="dxa"/>
            <w:tcBorders>
              <w:top w:val="single" w:color="000000" w:sz="6" w:space="0"/>
              <w:bottom w:val="single" w:color="000000" w:sz="6" w:space="0"/>
              <w:right w:val="single" w:color="auto" w:sz="12" w:space="0"/>
            </w:tcBorders>
          </w:tcPr>
          <w:p>
            <w:pPr>
              <w:jc w:val="right"/>
              <w:rPr>
                <w:szCs w:val="21"/>
              </w:rPr>
            </w:pPr>
            <w:r>
              <w:rPr>
                <w:szCs w:val="21"/>
              </w:rPr>
              <w:t>200</w:t>
            </w:r>
            <w:r>
              <w:rPr>
                <w:rFonts w:hint="eastAsia"/>
                <w:szCs w:val="21"/>
              </w:rPr>
              <w:t>,</w:t>
            </w:r>
            <w:r>
              <w:rPr>
                <w:szCs w:val="21"/>
              </w:rPr>
              <w:t>000.00</w:t>
            </w: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应付款项</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62</w:t>
            </w:r>
          </w:p>
        </w:tc>
        <w:tc>
          <w:tcPr>
            <w:tcW w:w="1507" w:type="dxa"/>
            <w:tcBorders>
              <w:top w:val="single" w:color="000000" w:sz="6" w:space="0"/>
              <w:bottom w:val="single" w:color="000000" w:sz="6" w:space="0"/>
            </w:tcBorders>
            <w:vAlign w:val="center"/>
          </w:tcPr>
          <w:p>
            <w:pPr>
              <w:ind w:firstLine="420" w:firstLineChars="200"/>
              <w:rPr>
                <w:szCs w:val="21"/>
              </w:rPr>
            </w:pPr>
            <w:r>
              <w:rPr>
                <w:szCs w:val="21"/>
              </w:rPr>
              <w:t>189</w:t>
            </w:r>
            <w:r>
              <w:rPr>
                <w:rFonts w:hint="eastAsia"/>
                <w:szCs w:val="21"/>
              </w:rPr>
              <w:t>,</w:t>
            </w:r>
            <w:r>
              <w:rPr>
                <w:szCs w:val="21"/>
              </w:rPr>
              <w:t>120.00</w:t>
            </w:r>
          </w:p>
        </w:tc>
        <w:tc>
          <w:tcPr>
            <w:tcW w:w="1509" w:type="dxa"/>
            <w:tcBorders>
              <w:top w:val="single" w:color="000000" w:sz="6" w:space="0"/>
              <w:bottom w:val="single" w:color="000000" w:sz="6" w:space="0"/>
            </w:tcBorders>
            <w:vAlign w:val="center"/>
          </w:tcPr>
          <w:p>
            <w:pPr>
              <w:ind w:firstLine="420" w:firstLineChars="200"/>
              <w:jc w:val="center"/>
              <w:rPr>
                <w:szCs w:val="21"/>
              </w:rPr>
            </w:pPr>
            <w:r>
              <w:rPr>
                <w:szCs w:val="21"/>
              </w:rPr>
              <w:t>866</w:t>
            </w:r>
            <w:r>
              <w:rPr>
                <w:rFonts w:hint="eastAsia"/>
                <w:szCs w:val="21"/>
              </w:rPr>
              <w:t>,</w:t>
            </w:r>
            <w:r>
              <w:rPr>
                <w:szCs w:val="21"/>
              </w:rPr>
              <w:t>160.00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应收款项</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3</w:t>
            </w:r>
          </w:p>
        </w:tc>
        <w:tc>
          <w:tcPr>
            <w:tcW w:w="1397" w:type="dxa"/>
            <w:tcBorders>
              <w:top w:val="single" w:color="000000" w:sz="6" w:space="0"/>
              <w:bottom w:val="single" w:color="000000" w:sz="6" w:space="0"/>
            </w:tcBorders>
          </w:tcPr>
          <w:p>
            <w:pPr>
              <w:jc w:val="right"/>
              <w:rPr>
                <w:szCs w:val="21"/>
              </w:rPr>
            </w:pPr>
          </w:p>
        </w:tc>
        <w:tc>
          <w:tcPr>
            <w:tcW w:w="1397" w:type="dxa"/>
            <w:tcBorders>
              <w:top w:val="single" w:color="000000" w:sz="6" w:space="0"/>
              <w:bottom w:val="single" w:color="000000" w:sz="6" w:space="0"/>
              <w:right w:val="single" w:color="auto" w:sz="12" w:space="0"/>
            </w:tcBorders>
          </w:tcPr>
          <w:p>
            <w:pPr>
              <w:jc w:val="right"/>
              <w:rPr>
                <w:szCs w:val="21"/>
              </w:rPr>
            </w:pP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应付工资</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63</w:t>
            </w:r>
          </w:p>
        </w:tc>
        <w:tc>
          <w:tcPr>
            <w:tcW w:w="1507" w:type="dxa"/>
            <w:tcBorders>
              <w:top w:val="single" w:color="000000" w:sz="6" w:space="0"/>
              <w:bottom w:val="single" w:color="000000" w:sz="6" w:space="0"/>
            </w:tcBorders>
          </w:tcPr>
          <w:p>
            <w:pPr>
              <w:rPr>
                <w:szCs w:val="21"/>
              </w:rPr>
            </w:pPr>
          </w:p>
        </w:tc>
        <w:tc>
          <w:tcPr>
            <w:tcW w:w="1509" w:type="dxa"/>
            <w:tcBorders>
              <w:top w:val="single" w:color="000000" w:sz="6" w:space="0"/>
              <w:bottom w:val="single" w:color="000000" w:sz="6" w:space="0"/>
            </w:tcBorders>
          </w:tcPr>
          <w:p>
            <w:pPr>
              <w:ind w:firstLine="420" w:firstLineChars="200"/>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ind w:firstLine="210" w:firstLineChars="100"/>
              <w:rPr>
                <w:rFonts w:ascii="宋体" w:hAnsi="宋体"/>
                <w:color w:val="000000"/>
                <w:szCs w:val="21"/>
              </w:rPr>
            </w:pPr>
            <w:r>
              <w:rPr>
                <w:rFonts w:ascii="宋体"/>
                <w:color w:val="000000"/>
                <w:szCs w:val="21"/>
              </w:rPr>
              <w:t>预付账款</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4</w:t>
            </w:r>
          </w:p>
        </w:tc>
        <w:tc>
          <w:tcPr>
            <w:tcW w:w="1397" w:type="dxa"/>
            <w:tcBorders>
              <w:top w:val="single" w:color="000000" w:sz="6" w:space="0"/>
              <w:bottom w:val="single" w:color="000000" w:sz="6" w:space="0"/>
            </w:tcBorders>
          </w:tcPr>
          <w:p>
            <w:pPr>
              <w:jc w:val="right"/>
              <w:rPr>
                <w:szCs w:val="21"/>
              </w:rPr>
            </w:pPr>
          </w:p>
        </w:tc>
        <w:tc>
          <w:tcPr>
            <w:tcW w:w="1397" w:type="dxa"/>
            <w:tcBorders>
              <w:top w:val="single" w:color="000000" w:sz="6" w:space="0"/>
              <w:bottom w:val="single" w:color="000000" w:sz="6" w:space="0"/>
              <w:right w:val="single" w:color="auto" w:sz="12" w:space="0"/>
            </w:tcBorders>
          </w:tcPr>
          <w:p>
            <w:pPr>
              <w:jc w:val="right"/>
              <w:rPr>
                <w:szCs w:val="21"/>
              </w:rPr>
            </w:pP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应交税金</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65</w:t>
            </w:r>
          </w:p>
        </w:tc>
        <w:tc>
          <w:tcPr>
            <w:tcW w:w="1507" w:type="dxa"/>
            <w:tcBorders>
              <w:top w:val="single" w:color="000000" w:sz="6" w:space="0"/>
              <w:bottom w:val="single" w:color="000000" w:sz="6" w:space="0"/>
            </w:tcBorders>
          </w:tcPr>
          <w:p>
            <w:pPr>
              <w:jc w:val="right"/>
              <w:rPr>
                <w:szCs w:val="21"/>
              </w:rPr>
            </w:pPr>
            <w:r>
              <w:rPr>
                <w:szCs w:val="21"/>
              </w:rPr>
              <w:t>62.01</w:t>
            </w:r>
          </w:p>
        </w:tc>
        <w:tc>
          <w:tcPr>
            <w:tcW w:w="1509" w:type="dxa"/>
            <w:tcBorders>
              <w:top w:val="single" w:color="000000" w:sz="6" w:space="0"/>
              <w:bottom w:val="single" w:color="000000" w:sz="6" w:space="0"/>
            </w:tcBorders>
          </w:tcPr>
          <w:p>
            <w:pPr>
              <w:ind w:firstLine="840" w:firstLineChars="400"/>
              <w:rPr>
                <w:szCs w:val="21"/>
              </w:rPr>
            </w:pPr>
            <w:r>
              <w:rPr>
                <w:szCs w:val="21"/>
              </w:rPr>
              <w:t>121.43</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存  货</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8</w:t>
            </w:r>
          </w:p>
        </w:tc>
        <w:tc>
          <w:tcPr>
            <w:tcW w:w="1397" w:type="dxa"/>
            <w:tcBorders>
              <w:top w:val="single" w:color="000000" w:sz="6" w:space="0"/>
              <w:bottom w:val="single" w:color="000000" w:sz="6" w:space="0"/>
            </w:tcBorders>
          </w:tcPr>
          <w:p>
            <w:pPr>
              <w:jc w:val="right"/>
              <w:rPr>
                <w:szCs w:val="21"/>
              </w:rPr>
            </w:pPr>
          </w:p>
        </w:tc>
        <w:tc>
          <w:tcPr>
            <w:tcW w:w="1397" w:type="dxa"/>
            <w:tcBorders>
              <w:top w:val="single" w:color="000000" w:sz="6" w:space="0"/>
              <w:bottom w:val="single" w:color="000000" w:sz="6" w:space="0"/>
              <w:right w:val="single" w:color="auto" w:sz="12" w:space="0"/>
            </w:tcBorders>
          </w:tcPr>
          <w:p>
            <w:pPr>
              <w:jc w:val="right"/>
              <w:rPr>
                <w:szCs w:val="21"/>
              </w:rPr>
            </w:pPr>
          </w:p>
        </w:tc>
        <w:tc>
          <w:tcPr>
            <w:tcW w:w="1899" w:type="dxa"/>
            <w:tcBorders>
              <w:top w:val="single" w:color="000000" w:sz="6" w:space="0"/>
              <w:left w:val="single" w:color="auto" w:sz="12" w:space="0"/>
              <w:bottom w:val="single" w:color="000000" w:sz="6" w:space="0"/>
            </w:tcBorders>
          </w:tcPr>
          <w:p>
            <w:pPr>
              <w:autoSpaceDE w:val="0"/>
              <w:autoSpaceDN w:val="0"/>
              <w:ind w:firstLine="210" w:firstLineChars="100"/>
              <w:rPr>
                <w:rFonts w:ascii="宋体" w:hAnsi="宋体"/>
                <w:color w:val="000000"/>
                <w:szCs w:val="21"/>
              </w:rPr>
            </w:pPr>
            <w:r>
              <w:rPr>
                <w:rFonts w:ascii="宋体"/>
                <w:color w:val="000000"/>
                <w:szCs w:val="21"/>
              </w:rPr>
              <w:t>预收账款</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66</w:t>
            </w:r>
          </w:p>
        </w:tc>
        <w:tc>
          <w:tcPr>
            <w:tcW w:w="1507" w:type="dxa"/>
            <w:tcBorders>
              <w:top w:val="single" w:color="000000" w:sz="6" w:space="0"/>
              <w:bottom w:val="single" w:color="000000" w:sz="6" w:space="0"/>
            </w:tcBorders>
          </w:tcPr>
          <w:p>
            <w:pPr>
              <w:rPr>
                <w:szCs w:val="21"/>
              </w:rPr>
            </w:pPr>
          </w:p>
        </w:tc>
        <w:tc>
          <w:tcPr>
            <w:tcW w:w="1509" w:type="dxa"/>
            <w:tcBorders>
              <w:top w:val="single" w:color="000000" w:sz="6" w:space="0"/>
              <w:bottom w:val="single" w:color="000000" w:sz="6" w:space="0"/>
            </w:tcBorders>
          </w:tcPr>
          <w:p>
            <w:pPr>
              <w:ind w:firstLine="420" w:firstLineChars="200"/>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待摊费用</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9</w:t>
            </w:r>
          </w:p>
        </w:tc>
        <w:tc>
          <w:tcPr>
            <w:tcW w:w="1397" w:type="dxa"/>
            <w:tcBorders>
              <w:top w:val="single" w:color="000000" w:sz="6" w:space="0"/>
              <w:bottom w:val="single" w:color="000000" w:sz="6" w:space="0"/>
            </w:tcBorders>
          </w:tcPr>
          <w:p>
            <w:pPr>
              <w:jc w:val="right"/>
              <w:rPr>
                <w:szCs w:val="21"/>
              </w:rPr>
            </w:pPr>
          </w:p>
        </w:tc>
        <w:tc>
          <w:tcPr>
            <w:tcW w:w="1397" w:type="dxa"/>
            <w:tcBorders>
              <w:top w:val="single" w:color="000000" w:sz="6" w:space="0"/>
              <w:bottom w:val="single" w:color="000000" w:sz="6" w:space="0"/>
              <w:right w:val="single" w:color="auto" w:sz="12" w:space="0"/>
            </w:tcBorders>
          </w:tcPr>
          <w:p>
            <w:pPr>
              <w:jc w:val="right"/>
              <w:rPr>
                <w:szCs w:val="21"/>
              </w:rPr>
            </w:pPr>
          </w:p>
        </w:tc>
        <w:tc>
          <w:tcPr>
            <w:tcW w:w="1899" w:type="dxa"/>
            <w:tcBorders>
              <w:top w:val="single" w:color="000000" w:sz="6" w:space="0"/>
              <w:left w:val="single" w:color="auto" w:sz="12" w:space="0"/>
              <w:bottom w:val="single" w:color="000000" w:sz="6" w:space="0"/>
            </w:tcBorders>
          </w:tcPr>
          <w:p>
            <w:pPr>
              <w:autoSpaceDE w:val="0"/>
              <w:autoSpaceDN w:val="0"/>
              <w:ind w:firstLine="210" w:firstLineChars="100"/>
              <w:rPr>
                <w:rFonts w:ascii="宋体" w:hAnsi="宋体"/>
                <w:color w:val="000000"/>
                <w:szCs w:val="21"/>
              </w:rPr>
            </w:pPr>
            <w:r>
              <w:rPr>
                <w:rFonts w:ascii="宋体"/>
                <w:color w:val="000000"/>
                <w:szCs w:val="21"/>
              </w:rPr>
              <w:t>预提费用</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71</w:t>
            </w:r>
          </w:p>
        </w:tc>
        <w:tc>
          <w:tcPr>
            <w:tcW w:w="1507" w:type="dxa"/>
            <w:tcBorders>
              <w:top w:val="single" w:color="000000" w:sz="6" w:space="0"/>
              <w:bottom w:val="single" w:color="000000" w:sz="6" w:space="0"/>
            </w:tcBorders>
          </w:tcPr>
          <w:p>
            <w:pPr>
              <w:rPr>
                <w:szCs w:val="21"/>
              </w:rPr>
            </w:pPr>
          </w:p>
        </w:tc>
        <w:tc>
          <w:tcPr>
            <w:tcW w:w="1509" w:type="dxa"/>
            <w:tcBorders>
              <w:top w:val="single" w:color="000000" w:sz="6" w:space="0"/>
              <w:bottom w:val="single" w:color="000000" w:sz="6" w:space="0"/>
            </w:tcBorders>
          </w:tcPr>
          <w:p>
            <w:pPr>
              <w:ind w:firstLine="420" w:firstLineChars="200"/>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771" w:hRule="atLeast"/>
          <w:jc w:val="center"/>
        </w:trPr>
        <w:tc>
          <w:tcPr>
            <w:tcW w:w="1732" w:type="dxa"/>
            <w:tcBorders>
              <w:top w:val="single" w:color="000000" w:sz="6" w:space="0"/>
              <w:bottom w:val="single" w:color="000000" w:sz="6" w:space="0"/>
            </w:tcBorders>
          </w:tcPr>
          <w:p>
            <w:pPr>
              <w:autoSpaceDE w:val="0"/>
              <w:autoSpaceDN w:val="0"/>
              <w:ind w:left="420" w:hanging="420" w:hangingChars="200"/>
              <w:rPr>
                <w:rFonts w:ascii="宋体" w:hAnsi="宋体"/>
                <w:color w:val="000000"/>
                <w:szCs w:val="21"/>
              </w:rPr>
            </w:pPr>
            <w:r>
              <w:rPr>
                <w:rFonts w:ascii="宋体"/>
                <w:color w:val="000000"/>
                <w:szCs w:val="21"/>
              </w:rPr>
              <w:t xml:space="preserve"> 一年内到期的长期债权</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15</w:t>
            </w:r>
          </w:p>
        </w:tc>
        <w:tc>
          <w:tcPr>
            <w:tcW w:w="1397" w:type="dxa"/>
            <w:tcBorders>
              <w:top w:val="single" w:color="000000" w:sz="6" w:space="0"/>
              <w:bottom w:val="single" w:color="000000" w:sz="6" w:space="0"/>
            </w:tcBorders>
          </w:tcPr>
          <w:p>
            <w:pPr>
              <w:jc w:val="right"/>
              <w:rPr>
                <w:szCs w:val="21"/>
              </w:rPr>
            </w:pPr>
          </w:p>
        </w:tc>
        <w:tc>
          <w:tcPr>
            <w:tcW w:w="1397" w:type="dxa"/>
            <w:tcBorders>
              <w:top w:val="single" w:color="000000" w:sz="6" w:space="0"/>
              <w:bottom w:val="single" w:color="000000" w:sz="6" w:space="0"/>
              <w:right w:val="single" w:color="auto" w:sz="12" w:space="0"/>
            </w:tcBorders>
          </w:tcPr>
          <w:p>
            <w:pPr>
              <w:jc w:val="right"/>
              <w:rPr>
                <w:szCs w:val="21"/>
              </w:rPr>
            </w:pPr>
          </w:p>
        </w:tc>
        <w:tc>
          <w:tcPr>
            <w:tcW w:w="1899" w:type="dxa"/>
            <w:tcBorders>
              <w:top w:val="single" w:color="000000" w:sz="6" w:space="0"/>
              <w:left w:val="single" w:color="auto" w:sz="12" w:space="0"/>
              <w:bottom w:val="single" w:color="000000" w:sz="6" w:space="0"/>
            </w:tcBorders>
            <w:vAlign w:val="center"/>
          </w:tcPr>
          <w:p>
            <w:pPr>
              <w:autoSpaceDE w:val="0"/>
              <w:autoSpaceDN w:val="0"/>
              <w:ind w:firstLine="210" w:firstLineChars="100"/>
              <w:jc w:val="left"/>
              <w:rPr>
                <w:rFonts w:ascii="宋体" w:hAnsi="宋体"/>
                <w:color w:val="000000"/>
                <w:szCs w:val="21"/>
              </w:rPr>
            </w:pPr>
            <w:r>
              <w:rPr>
                <w:rFonts w:ascii="宋体"/>
                <w:color w:val="000000"/>
                <w:szCs w:val="21"/>
              </w:rPr>
              <w:t>预计负债</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72</w:t>
            </w:r>
          </w:p>
        </w:tc>
        <w:tc>
          <w:tcPr>
            <w:tcW w:w="1507" w:type="dxa"/>
            <w:tcBorders>
              <w:top w:val="single" w:color="000000" w:sz="6" w:space="0"/>
              <w:bottom w:val="single" w:color="000000" w:sz="6" w:space="0"/>
            </w:tcBorders>
          </w:tcPr>
          <w:p>
            <w:pPr>
              <w:rPr>
                <w:szCs w:val="21"/>
              </w:rPr>
            </w:pPr>
          </w:p>
        </w:tc>
        <w:tc>
          <w:tcPr>
            <w:tcW w:w="1509" w:type="dxa"/>
            <w:tcBorders>
              <w:top w:val="single" w:color="000000" w:sz="6" w:space="0"/>
              <w:bottom w:val="single" w:color="000000" w:sz="6" w:space="0"/>
            </w:tcBorders>
          </w:tcPr>
          <w:p>
            <w:pPr>
              <w:ind w:firstLine="420" w:firstLineChars="200"/>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771" w:hRule="atLeast"/>
          <w:jc w:val="center"/>
        </w:trPr>
        <w:tc>
          <w:tcPr>
            <w:tcW w:w="1732" w:type="dxa"/>
            <w:tcBorders>
              <w:top w:val="single" w:color="000000" w:sz="6" w:space="0"/>
              <w:bottom w:val="single" w:color="000000" w:sz="6" w:space="0"/>
            </w:tcBorders>
            <w:vAlign w:val="center"/>
          </w:tcPr>
          <w:p>
            <w:pPr>
              <w:autoSpaceDE w:val="0"/>
              <w:autoSpaceDN w:val="0"/>
              <w:ind w:firstLine="210" w:firstLineChars="100"/>
              <w:jc w:val="left"/>
              <w:rPr>
                <w:rFonts w:ascii="宋体" w:hAnsi="宋体"/>
                <w:color w:val="000000"/>
                <w:szCs w:val="21"/>
              </w:rPr>
            </w:pPr>
            <w:r>
              <w:rPr>
                <w:rFonts w:ascii="宋体"/>
                <w:color w:val="000000"/>
                <w:szCs w:val="21"/>
              </w:rPr>
              <w:t>其他流动资产</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18</w:t>
            </w:r>
          </w:p>
        </w:tc>
        <w:tc>
          <w:tcPr>
            <w:tcW w:w="1397" w:type="dxa"/>
            <w:tcBorders>
              <w:top w:val="single" w:color="000000" w:sz="6" w:space="0"/>
              <w:bottom w:val="single" w:color="000000" w:sz="6" w:space="0"/>
            </w:tcBorders>
          </w:tcPr>
          <w:p>
            <w:pPr>
              <w:jc w:val="right"/>
              <w:rPr>
                <w:szCs w:val="21"/>
              </w:rPr>
            </w:pPr>
          </w:p>
        </w:tc>
        <w:tc>
          <w:tcPr>
            <w:tcW w:w="1397" w:type="dxa"/>
            <w:tcBorders>
              <w:top w:val="single" w:color="000000" w:sz="6" w:space="0"/>
              <w:bottom w:val="single" w:color="000000" w:sz="6" w:space="0"/>
              <w:right w:val="single" w:color="auto" w:sz="12" w:space="0"/>
            </w:tcBorders>
          </w:tcPr>
          <w:p>
            <w:pPr>
              <w:jc w:val="right"/>
              <w:rPr>
                <w:szCs w:val="21"/>
              </w:rPr>
            </w:pPr>
          </w:p>
        </w:tc>
        <w:tc>
          <w:tcPr>
            <w:tcW w:w="1899" w:type="dxa"/>
            <w:tcBorders>
              <w:top w:val="single" w:color="000000" w:sz="6" w:space="0"/>
              <w:left w:val="single" w:color="auto" w:sz="12" w:space="0"/>
              <w:bottom w:val="single" w:color="000000" w:sz="6" w:space="0"/>
            </w:tcBorders>
          </w:tcPr>
          <w:p>
            <w:pPr>
              <w:autoSpaceDE w:val="0"/>
              <w:autoSpaceDN w:val="0"/>
              <w:ind w:left="420" w:hanging="420" w:hangingChars="200"/>
              <w:rPr>
                <w:rFonts w:ascii="宋体" w:hAnsi="宋体"/>
                <w:color w:val="000000"/>
                <w:szCs w:val="21"/>
              </w:rPr>
            </w:pPr>
            <w:r>
              <w:rPr>
                <w:rFonts w:ascii="宋体"/>
                <w:color w:val="000000"/>
                <w:szCs w:val="21"/>
              </w:rPr>
              <w:t xml:space="preserve">  一年内到期的长期负债</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74</w:t>
            </w:r>
          </w:p>
        </w:tc>
        <w:tc>
          <w:tcPr>
            <w:tcW w:w="1507" w:type="dxa"/>
            <w:tcBorders>
              <w:top w:val="single" w:color="000000" w:sz="6" w:space="0"/>
              <w:bottom w:val="single" w:color="000000" w:sz="6" w:space="0"/>
            </w:tcBorders>
          </w:tcPr>
          <w:p>
            <w:pPr>
              <w:rPr>
                <w:szCs w:val="21"/>
              </w:rPr>
            </w:pPr>
          </w:p>
        </w:tc>
        <w:tc>
          <w:tcPr>
            <w:tcW w:w="1509" w:type="dxa"/>
            <w:tcBorders>
              <w:top w:val="single" w:color="000000" w:sz="6" w:space="0"/>
              <w:bottom w:val="single" w:color="000000" w:sz="6" w:space="0"/>
            </w:tcBorders>
          </w:tcPr>
          <w:p>
            <w:pPr>
              <w:ind w:firstLine="420" w:firstLineChars="200"/>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流动资产合计</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20</w:t>
            </w:r>
          </w:p>
        </w:tc>
        <w:tc>
          <w:tcPr>
            <w:tcW w:w="1397" w:type="dxa"/>
            <w:tcBorders>
              <w:top w:val="single" w:color="000000" w:sz="6" w:space="0"/>
              <w:bottom w:val="single" w:color="000000" w:sz="6" w:space="0"/>
            </w:tcBorders>
            <w:shd w:val="clear" w:color="auto" w:fill="FFFFFF" w:themeFill="background1"/>
          </w:tcPr>
          <w:p>
            <w:pPr>
              <w:jc w:val="right"/>
              <w:rPr>
                <w:szCs w:val="21"/>
              </w:rPr>
            </w:pPr>
            <w:r>
              <w:rPr>
                <w:szCs w:val="21"/>
              </w:rPr>
              <w:t>4</w:t>
            </w:r>
            <w:r>
              <w:rPr>
                <w:rFonts w:hint="eastAsia"/>
                <w:szCs w:val="21"/>
              </w:rPr>
              <w:t>,</w:t>
            </w:r>
            <w:r>
              <w:rPr>
                <w:szCs w:val="21"/>
              </w:rPr>
              <w:t>766</w:t>
            </w:r>
            <w:r>
              <w:rPr>
                <w:rFonts w:hint="eastAsia"/>
                <w:szCs w:val="21"/>
              </w:rPr>
              <w:t>,</w:t>
            </w:r>
            <w:r>
              <w:rPr>
                <w:szCs w:val="21"/>
              </w:rPr>
              <w:t>214.90</w:t>
            </w: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r>
              <w:rPr>
                <w:szCs w:val="21"/>
              </w:rPr>
              <w:t>5</w:t>
            </w:r>
            <w:r>
              <w:rPr>
                <w:rFonts w:hint="eastAsia"/>
                <w:szCs w:val="21"/>
              </w:rPr>
              <w:t>,</w:t>
            </w:r>
            <w:r>
              <w:rPr>
                <w:szCs w:val="21"/>
              </w:rPr>
              <w:t>592</w:t>
            </w:r>
            <w:r>
              <w:rPr>
                <w:rFonts w:hint="eastAsia"/>
                <w:szCs w:val="21"/>
              </w:rPr>
              <w:t>,</w:t>
            </w:r>
            <w:r>
              <w:rPr>
                <w:szCs w:val="21"/>
              </w:rPr>
              <w:t>531.27</w:t>
            </w: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其他流动负债</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78</w:t>
            </w:r>
          </w:p>
        </w:tc>
        <w:tc>
          <w:tcPr>
            <w:tcW w:w="1507" w:type="dxa"/>
            <w:tcBorders>
              <w:top w:val="single" w:color="000000" w:sz="6" w:space="0"/>
              <w:bottom w:val="single" w:color="000000" w:sz="6" w:space="0"/>
            </w:tcBorders>
          </w:tcPr>
          <w:p>
            <w:pPr>
              <w:rPr>
                <w:szCs w:val="21"/>
              </w:rPr>
            </w:pPr>
          </w:p>
        </w:tc>
        <w:tc>
          <w:tcPr>
            <w:tcW w:w="1509" w:type="dxa"/>
            <w:tcBorders>
              <w:top w:val="single" w:color="000000" w:sz="6" w:space="0"/>
              <w:bottom w:val="single" w:color="000000" w:sz="6" w:space="0"/>
            </w:tcBorders>
          </w:tcPr>
          <w:p>
            <w:pPr>
              <w:ind w:firstLine="420" w:firstLineChars="200"/>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tcPr>
          <w:p>
            <w:pPr>
              <w:autoSpaceDE w:val="0"/>
              <w:autoSpaceDN w:val="0"/>
              <w:jc w:val="right"/>
              <w:rPr>
                <w:rFonts w:ascii="宋体" w:hAnsi="宋体"/>
                <w:color w:val="000000"/>
                <w:szCs w:val="21"/>
              </w:rPr>
            </w:pPr>
          </w:p>
        </w:tc>
        <w:tc>
          <w:tcPr>
            <w:tcW w:w="1397" w:type="dxa"/>
            <w:tcBorders>
              <w:top w:val="single" w:color="000000" w:sz="6" w:space="0"/>
              <w:bottom w:val="single" w:color="000000" w:sz="6" w:space="0"/>
              <w:right w:val="single" w:color="auto" w:sz="12" w:space="0"/>
            </w:tcBorders>
          </w:tcPr>
          <w:p>
            <w:pPr>
              <w:autoSpaceDE w:val="0"/>
              <w:autoSpaceDN w:val="0"/>
              <w:jc w:val="right"/>
              <w:rPr>
                <w:rFonts w:ascii="宋体" w:hAnsi="宋体"/>
                <w:color w:val="000000"/>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sz w:val="22"/>
              </w:rPr>
            </w:pPr>
            <w:r>
              <w:rPr>
                <w:rFonts w:ascii="宋体" w:hAnsi="宋体"/>
                <w:sz w:val="22"/>
              </w:rPr>
              <w:t>流动负债合计</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sz w:val="22"/>
              </w:rPr>
            </w:pPr>
            <w:r>
              <w:rPr>
                <w:rFonts w:ascii="宋体" w:hAnsi="宋体"/>
                <w:sz w:val="22"/>
              </w:rPr>
              <w:t>80</w:t>
            </w:r>
          </w:p>
        </w:tc>
        <w:tc>
          <w:tcPr>
            <w:tcW w:w="1507" w:type="dxa"/>
            <w:tcBorders>
              <w:top w:val="single" w:color="000000" w:sz="6" w:space="0"/>
              <w:bottom w:val="single" w:color="000000" w:sz="6" w:space="0"/>
            </w:tcBorders>
            <w:shd w:val="clear" w:color="auto" w:fill="FFFFFF" w:themeFill="background1"/>
          </w:tcPr>
          <w:p>
            <w:pPr>
              <w:ind w:firstLine="420" w:firstLineChars="200"/>
              <w:jc w:val="center"/>
              <w:rPr>
                <w:szCs w:val="21"/>
              </w:rPr>
            </w:pPr>
            <w:r>
              <w:rPr>
                <w:szCs w:val="21"/>
              </w:rPr>
              <w:t>189</w:t>
            </w:r>
            <w:r>
              <w:rPr>
                <w:rFonts w:hint="eastAsia"/>
                <w:szCs w:val="21"/>
              </w:rPr>
              <w:t>,</w:t>
            </w:r>
            <w:r>
              <w:rPr>
                <w:szCs w:val="21"/>
              </w:rPr>
              <w:t>182.01</w:t>
            </w:r>
          </w:p>
        </w:tc>
        <w:tc>
          <w:tcPr>
            <w:tcW w:w="1509" w:type="dxa"/>
            <w:tcBorders>
              <w:top w:val="single" w:color="000000" w:sz="6" w:space="0"/>
              <w:bottom w:val="single" w:color="000000" w:sz="6" w:space="0"/>
            </w:tcBorders>
            <w:shd w:val="clear" w:color="auto" w:fill="FFFFFF" w:themeFill="background1"/>
          </w:tcPr>
          <w:p>
            <w:pPr>
              <w:ind w:firstLine="420" w:firstLineChars="200"/>
              <w:rPr>
                <w:szCs w:val="21"/>
              </w:rPr>
            </w:pPr>
            <w:r>
              <w:rPr>
                <w:szCs w:val="21"/>
              </w:rPr>
              <w:t>866</w:t>
            </w:r>
            <w:r>
              <w:rPr>
                <w:rFonts w:hint="eastAsia"/>
                <w:szCs w:val="21"/>
              </w:rPr>
              <w:t>,</w:t>
            </w:r>
            <w:r>
              <w:rPr>
                <w:szCs w:val="21"/>
              </w:rPr>
              <w:t>281.43</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长期投资：</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tcPr>
          <w:p>
            <w:pPr>
              <w:autoSpaceDE w:val="0"/>
              <w:autoSpaceDN w:val="0"/>
              <w:jc w:val="right"/>
              <w:rPr>
                <w:rFonts w:ascii="宋体" w:hAnsi="宋体"/>
                <w:color w:val="000000"/>
                <w:szCs w:val="21"/>
              </w:rPr>
            </w:pPr>
          </w:p>
        </w:tc>
        <w:tc>
          <w:tcPr>
            <w:tcW w:w="1397" w:type="dxa"/>
            <w:tcBorders>
              <w:top w:val="single" w:color="000000" w:sz="6" w:space="0"/>
              <w:bottom w:val="single" w:color="000000" w:sz="6" w:space="0"/>
              <w:right w:val="single" w:color="auto" w:sz="12" w:space="0"/>
            </w:tcBorders>
          </w:tcPr>
          <w:p>
            <w:pPr>
              <w:autoSpaceDE w:val="0"/>
              <w:autoSpaceDN w:val="0"/>
              <w:jc w:val="right"/>
              <w:rPr>
                <w:rFonts w:ascii="宋体" w:hAnsi="宋体"/>
                <w:color w:val="000000"/>
                <w:szCs w:val="21"/>
              </w:rPr>
            </w:pP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长期股权投资</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21</w:t>
            </w:r>
          </w:p>
        </w:tc>
        <w:tc>
          <w:tcPr>
            <w:tcW w:w="1397" w:type="dxa"/>
            <w:tcBorders>
              <w:top w:val="single" w:color="000000" w:sz="6" w:space="0"/>
              <w:bottom w:val="single" w:color="000000" w:sz="6" w:space="0"/>
            </w:tcBorders>
          </w:tcPr>
          <w:p>
            <w:pPr>
              <w:jc w:val="right"/>
              <w:rPr>
                <w:szCs w:val="21"/>
              </w:rPr>
            </w:pPr>
          </w:p>
        </w:tc>
        <w:tc>
          <w:tcPr>
            <w:tcW w:w="1397" w:type="dxa"/>
            <w:tcBorders>
              <w:top w:val="single" w:color="000000" w:sz="6" w:space="0"/>
              <w:bottom w:val="single" w:color="000000" w:sz="6" w:space="0"/>
              <w:right w:val="single" w:color="auto" w:sz="12" w:space="0"/>
            </w:tcBorders>
          </w:tcPr>
          <w:p>
            <w:pPr>
              <w:jc w:val="right"/>
              <w:rPr>
                <w:szCs w:val="21"/>
              </w:rPr>
            </w:pP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r>
              <w:rPr>
                <w:rFonts w:ascii="宋体"/>
                <w:color w:val="000000"/>
                <w:szCs w:val="21"/>
              </w:rPr>
              <w:t>长期负债：</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长期债权投资</w:t>
            </w:r>
          </w:p>
        </w:tc>
        <w:tc>
          <w:tcPr>
            <w:tcW w:w="517"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24</w:t>
            </w:r>
          </w:p>
        </w:tc>
        <w:tc>
          <w:tcPr>
            <w:tcW w:w="1397" w:type="dxa"/>
            <w:tcBorders>
              <w:top w:val="single" w:color="000000" w:sz="6" w:space="0"/>
              <w:bottom w:val="single" w:color="000000" w:sz="6" w:space="0"/>
            </w:tcBorders>
          </w:tcPr>
          <w:p>
            <w:pPr>
              <w:jc w:val="right"/>
              <w:rPr>
                <w:szCs w:val="21"/>
              </w:rPr>
            </w:pPr>
          </w:p>
        </w:tc>
        <w:tc>
          <w:tcPr>
            <w:tcW w:w="1397" w:type="dxa"/>
            <w:tcBorders>
              <w:top w:val="single" w:color="000000" w:sz="6" w:space="0"/>
              <w:bottom w:val="single" w:color="000000" w:sz="6" w:space="0"/>
              <w:right w:val="single" w:color="auto" w:sz="12" w:space="0"/>
            </w:tcBorders>
          </w:tcPr>
          <w:p>
            <w:pPr>
              <w:jc w:val="right"/>
              <w:rPr>
                <w:szCs w:val="21"/>
              </w:rPr>
            </w:pPr>
          </w:p>
        </w:tc>
        <w:tc>
          <w:tcPr>
            <w:tcW w:w="1899" w:type="dxa"/>
            <w:tcBorders>
              <w:top w:val="single" w:color="000000" w:sz="6" w:space="0"/>
              <w:left w:val="single" w:color="auto" w:sz="12" w:space="0"/>
              <w:bottom w:val="single" w:color="000000" w:sz="6" w:space="0"/>
            </w:tcBorders>
          </w:tcPr>
          <w:p>
            <w:pPr>
              <w:autoSpaceDE w:val="0"/>
              <w:autoSpaceDN w:val="0"/>
              <w:rPr>
                <w:rFonts w:ascii="宋体" w:hAnsi="宋体"/>
                <w:color w:val="000000"/>
                <w:szCs w:val="21"/>
              </w:rPr>
            </w:pPr>
            <w:r>
              <w:rPr>
                <w:rFonts w:ascii="宋体"/>
                <w:color w:val="000000"/>
                <w:szCs w:val="21"/>
              </w:rPr>
              <w:t xml:space="preserve">  长期借款</w:t>
            </w:r>
          </w:p>
        </w:tc>
        <w:tc>
          <w:tcPr>
            <w:tcW w:w="522" w:type="dxa"/>
            <w:tcBorders>
              <w:top w:val="single" w:color="000000" w:sz="6" w:space="0"/>
              <w:bottom w:val="single" w:color="000000" w:sz="6" w:space="0"/>
            </w:tcBorders>
          </w:tcPr>
          <w:p>
            <w:pPr>
              <w:autoSpaceDE w:val="0"/>
              <w:autoSpaceDN w:val="0"/>
              <w:jc w:val="center"/>
              <w:rPr>
                <w:rFonts w:ascii="宋体" w:hAnsi="宋体"/>
                <w:color w:val="000000"/>
                <w:szCs w:val="21"/>
              </w:rPr>
            </w:pPr>
            <w:r>
              <w:rPr>
                <w:rFonts w:ascii="宋体"/>
                <w:color w:val="000000"/>
                <w:szCs w:val="21"/>
              </w:rPr>
              <w:t>81</w:t>
            </w:r>
          </w:p>
        </w:tc>
        <w:tc>
          <w:tcPr>
            <w:tcW w:w="1507" w:type="dxa"/>
            <w:tcBorders>
              <w:top w:val="single" w:color="000000" w:sz="6" w:space="0"/>
              <w:bottom w:val="single" w:color="000000" w:sz="6" w:space="0"/>
            </w:tcBorders>
          </w:tcPr>
          <w:p>
            <w:pPr>
              <w:rPr>
                <w:szCs w:val="21"/>
              </w:rPr>
            </w:pPr>
          </w:p>
        </w:tc>
        <w:tc>
          <w:tcPr>
            <w:tcW w:w="1509" w:type="dxa"/>
            <w:tcBorders>
              <w:top w:val="single" w:color="000000" w:sz="6" w:space="0"/>
              <w:bottom w:val="single" w:color="000000" w:sz="6" w:space="0"/>
            </w:tcBorders>
          </w:tcPr>
          <w:p>
            <w:pPr>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456"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长期投资合计</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30</w:t>
            </w:r>
          </w:p>
        </w:tc>
        <w:tc>
          <w:tcPr>
            <w:tcW w:w="1397" w:type="dxa"/>
            <w:tcBorders>
              <w:top w:val="single" w:color="000000" w:sz="6" w:space="0"/>
              <w:bottom w:val="single" w:color="000000" w:sz="6" w:space="0"/>
            </w:tcBorders>
            <w:shd w:val="clear" w:color="auto" w:fill="FFFFFF" w:themeFill="background1"/>
          </w:tcPr>
          <w:p>
            <w:pPr>
              <w:jc w:val="right"/>
              <w:rPr>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长期应付款</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84</w:t>
            </w:r>
          </w:p>
        </w:tc>
        <w:tc>
          <w:tcPr>
            <w:tcW w:w="1507" w:type="dxa"/>
            <w:tcBorders>
              <w:top w:val="single" w:color="000000" w:sz="6" w:space="0"/>
              <w:bottom w:val="single" w:color="000000" w:sz="6" w:space="0"/>
            </w:tcBorders>
            <w:shd w:val="clear" w:color="auto" w:fill="FFFFFF" w:themeFill="background1"/>
          </w:tcPr>
          <w:p>
            <w:pPr>
              <w:rPr>
                <w:szCs w:val="21"/>
              </w:rPr>
            </w:pPr>
          </w:p>
        </w:tc>
        <w:tc>
          <w:tcPr>
            <w:tcW w:w="1509" w:type="dxa"/>
            <w:tcBorders>
              <w:top w:val="single" w:color="000000" w:sz="6" w:space="0"/>
              <w:bottom w:val="single" w:color="000000" w:sz="6" w:space="0"/>
            </w:tcBorders>
            <w:shd w:val="clear" w:color="auto" w:fill="FFFFFF" w:themeFill="background1"/>
          </w:tcPr>
          <w:p>
            <w:pPr>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shd w:val="clear" w:color="auto" w:fill="FFFFFF" w:themeFill="background1"/>
          </w:tcPr>
          <w:p>
            <w:pPr>
              <w:autoSpaceDE w:val="0"/>
              <w:autoSpaceDN w:val="0"/>
              <w:jc w:val="right"/>
              <w:rPr>
                <w:rFonts w:ascii="宋体" w:hAnsi="宋体"/>
                <w:color w:val="000000"/>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autoSpaceDE w:val="0"/>
              <w:autoSpaceDN w:val="0"/>
              <w:jc w:val="right"/>
              <w:rPr>
                <w:rFonts w:ascii="宋体" w:hAnsi="宋体"/>
                <w:color w:val="000000"/>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其他长期负债</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88</w:t>
            </w:r>
          </w:p>
        </w:tc>
        <w:tc>
          <w:tcPr>
            <w:tcW w:w="1507" w:type="dxa"/>
            <w:tcBorders>
              <w:top w:val="single" w:color="000000" w:sz="6" w:space="0"/>
              <w:bottom w:val="single" w:color="000000" w:sz="6" w:space="0"/>
            </w:tcBorders>
            <w:shd w:val="clear" w:color="auto" w:fill="FFFFFF" w:themeFill="background1"/>
          </w:tcPr>
          <w:p>
            <w:pPr>
              <w:rPr>
                <w:szCs w:val="21"/>
              </w:rPr>
            </w:pPr>
          </w:p>
        </w:tc>
        <w:tc>
          <w:tcPr>
            <w:tcW w:w="1509" w:type="dxa"/>
            <w:tcBorders>
              <w:top w:val="single" w:color="000000" w:sz="6" w:space="0"/>
              <w:bottom w:val="single" w:color="000000" w:sz="6" w:space="0"/>
            </w:tcBorders>
            <w:shd w:val="clear" w:color="auto" w:fill="FFFFFF" w:themeFill="background1"/>
          </w:tcPr>
          <w:p>
            <w:pPr>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固定资产：</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shd w:val="clear" w:color="auto" w:fill="FFFFFF" w:themeFill="background1"/>
          </w:tcPr>
          <w:p>
            <w:pPr>
              <w:autoSpaceDE w:val="0"/>
              <w:autoSpaceDN w:val="0"/>
              <w:jc w:val="right"/>
              <w:rPr>
                <w:rFonts w:ascii="宋体" w:hAnsi="宋体"/>
                <w:color w:val="000000"/>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autoSpaceDE w:val="0"/>
              <w:autoSpaceDN w:val="0"/>
              <w:jc w:val="right"/>
              <w:rPr>
                <w:rFonts w:ascii="宋体" w:hAnsi="宋体"/>
                <w:color w:val="000000"/>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sz w:val="22"/>
              </w:rPr>
            </w:pPr>
            <w:r>
              <w:rPr>
                <w:rFonts w:ascii="宋体" w:hAnsi="宋体"/>
                <w:sz w:val="22"/>
              </w:rPr>
              <w:t>长期负债合计</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sz w:val="22"/>
              </w:rPr>
            </w:pPr>
            <w:r>
              <w:rPr>
                <w:rFonts w:ascii="宋体" w:hAnsi="宋体"/>
                <w:sz w:val="22"/>
              </w:rPr>
              <w:t>90</w:t>
            </w:r>
          </w:p>
        </w:tc>
        <w:tc>
          <w:tcPr>
            <w:tcW w:w="1507" w:type="dxa"/>
            <w:tcBorders>
              <w:top w:val="single" w:color="000000" w:sz="6" w:space="0"/>
              <w:bottom w:val="single" w:color="000000" w:sz="6" w:space="0"/>
            </w:tcBorders>
            <w:shd w:val="clear" w:color="auto" w:fill="FFFFFF" w:themeFill="background1"/>
          </w:tcPr>
          <w:p>
            <w:pPr>
              <w:rPr>
                <w:rFonts w:ascii="宋体" w:hAnsi="宋体"/>
                <w:sz w:val="22"/>
              </w:rPr>
            </w:pPr>
          </w:p>
        </w:tc>
        <w:tc>
          <w:tcPr>
            <w:tcW w:w="1509" w:type="dxa"/>
            <w:tcBorders>
              <w:top w:val="single" w:color="000000" w:sz="6" w:space="0"/>
              <w:bottom w:val="single" w:color="000000" w:sz="6" w:space="0"/>
            </w:tcBorders>
            <w:shd w:val="clear" w:color="auto" w:fill="FFFFFF" w:themeFill="background1"/>
          </w:tcPr>
          <w:p>
            <w:pPr>
              <w:rPr>
                <w:rFonts w:ascii="宋体" w:hAnsi="宋体"/>
                <w:sz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固定资产原价</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31</w:t>
            </w:r>
          </w:p>
        </w:tc>
        <w:tc>
          <w:tcPr>
            <w:tcW w:w="1397" w:type="dxa"/>
            <w:tcBorders>
              <w:top w:val="single" w:color="000000" w:sz="6" w:space="0"/>
              <w:bottom w:val="single" w:color="000000" w:sz="6" w:space="0"/>
            </w:tcBorders>
            <w:shd w:val="clear" w:color="auto" w:fill="FFFFFF" w:themeFill="background1"/>
          </w:tcPr>
          <w:p>
            <w:pPr>
              <w:jc w:val="right"/>
              <w:rPr>
                <w:szCs w:val="21"/>
              </w:rPr>
            </w:pPr>
            <w:r>
              <w:rPr>
                <w:szCs w:val="21"/>
              </w:rPr>
              <w:t>2</w:t>
            </w:r>
            <w:r>
              <w:rPr>
                <w:rFonts w:hint="eastAsia"/>
                <w:szCs w:val="21"/>
              </w:rPr>
              <w:t>,</w:t>
            </w:r>
            <w:r>
              <w:rPr>
                <w:szCs w:val="21"/>
              </w:rPr>
              <w:t>850.00</w:t>
            </w: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r>
              <w:rPr>
                <w:szCs w:val="21"/>
              </w:rPr>
              <w:t>2850.00</w:t>
            </w: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减：累计折旧</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32</w:t>
            </w:r>
          </w:p>
        </w:tc>
        <w:tc>
          <w:tcPr>
            <w:tcW w:w="1397" w:type="dxa"/>
            <w:tcBorders>
              <w:top w:val="single" w:color="000000" w:sz="6" w:space="0"/>
              <w:bottom w:val="single" w:color="000000" w:sz="6" w:space="0"/>
            </w:tcBorders>
            <w:shd w:val="clear" w:color="auto" w:fill="FFFFFF" w:themeFill="background1"/>
          </w:tcPr>
          <w:p>
            <w:pPr>
              <w:jc w:val="right"/>
              <w:rPr>
                <w:szCs w:val="21"/>
              </w:rPr>
            </w:pPr>
            <w:r>
              <w:rPr>
                <w:szCs w:val="21"/>
              </w:rPr>
              <w:t>2</w:t>
            </w:r>
            <w:r>
              <w:rPr>
                <w:rFonts w:hint="eastAsia"/>
                <w:szCs w:val="21"/>
              </w:rPr>
              <w:t>,</w:t>
            </w:r>
            <w:r>
              <w:rPr>
                <w:szCs w:val="21"/>
              </w:rPr>
              <w:t>850.00</w:t>
            </w: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r>
              <w:rPr>
                <w:szCs w:val="21"/>
              </w:rPr>
              <w:t>2850.00</w:t>
            </w: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受托代理负债：</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固定资产净值</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33</w:t>
            </w:r>
          </w:p>
        </w:tc>
        <w:tc>
          <w:tcPr>
            <w:tcW w:w="1397" w:type="dxa"/>
            <w:tcBorders>
              <w:top w:val="single" w:color="000000" w:sz="6" w:space="0"/>
              <w:bottom w:val="single" w:color="000000" w:sz="6" w:space="0"/>
            </w:tcBorders>
            <w:shd w:val="clear" w:color="auto" w:fill="FFFFFF" w:themeFill="background1"/>
          </w:tcPr>
          <w:p>
            <w:pPr>
              <w:jc w:val="right"/>
              <w:rPr>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受托代理负债</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91</w:t>
            </w:r>
          </w:p>
        </w:tc>
        <w:tc>
          <w:tcPr>
            <w:tcW w:w="1507" w:type="dxa"/>
            <w:tcBorders>
              <w:top w:val="single" w:color="000000" w:sz="6" w:space="0"/>
              <w:bottom w:val="single" w:color="000000" w:sz="6" w:space="0"/>
            </w:tcBorders>
            <w:shd w:val="clear" w:color="auto" w:fill="FFFFFF" w:themeFill="background1"/>
          </w:tcPr>
          <w:p>
            <w:pPr>
              <w:rPr>
                <w:szCs w:val="21"/>
              </w:rPr>
            </w:pPr>
          </w:p>
        </w:tc>
        <w:tc>
          <w:tcPr>
            <w:tcW w:w="1509" w:type="dxa"/>
            <w:tcBorders>
              <w:top w:val="single" w:color="000000" w:sz="6" w:space="0"/>
              <w:bottom w:val="single" w:color="000000" w:sz="6" w:space="0"/>
            </w:tcBorders>
            <w:shd w:val="clear" w:color="auto" w:fill="FFFFFF" w:themeFill="background1"/>
          </w:tcPr>
          <w:p>
            <w:pPr>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在建工程</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34</w:t>
            </w:r>
          </w:p>
        </w:tc>
        <w:tc>
          <w:tcPr>
            <w:tcW w:w="1397" w:type="dxa"/>
            <w:tcBorders>
              <w:top w:val="single" w:color="000000" w:sz="6" w:space="0"/>
              <w:bottom w:val="single" w:color="000000" w:sz="6" w:space="0"/>
            </w:tcBorders>
            <w:shd w:val="clear" w:color="auto" w:fill="FFFFFF" w:themeFill="background1"/>
          </w:tcPr>
          <w:p>
            <w:pPr>
              <w:jc w:val="right"/>
              <w:rPr>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文物文化资产</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35</w:t>
            </w:r>
          </w:p>
        </w:tc>
        <w:tc>
          <w:tcPr>
            <w:tcW w:w="1397" w:type="dxa"/>
            <w:tcBorders>
              <w:top w:val="single" w:color="000000" w:sz="6" w:space="0"/>
              <w:bottom w:val="single" w:color="000000" w:sz="6" w:space="0"/>
            </w:tcBorders>
            <w:shd w:val="clear" w:color="auto" w:fill="FFFFFF" w:themeFill="background1"/>
          </w:tcPr>
          <w:p>
            <w:pPr>
              <w:jc w:val="right"/>
              <w:rPr>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负债合计</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100</w:t>
            </w:r>
          </w:p>
        </w:tc>
        <w:tc>
          <w:tcPr>
            <w:tcW w:w="1507" w:type="dxa"/>
            <w:tcBorders>
              <w:top w:val="single" w:color="000000" w:sz="6" w:space="0"/>
              <w:bottom w:val="single" w:color="000000" w:sz="6" w:space="0"/>
            </w:tcBorders>
            <w:shd w:val="clear" w:color="auto" w:fill="FFFFFF" w:themeFill="background1"/>
          </w:tcPr>
          <w:p>
            <w:pPr>
              <w:jc w:val="center"/>
              <w:rPr>
                <w:szCs w:val="21"/>
              </w:rPr>
            </w:pPr>
            <w:r>
              <w:rPr>
                <w:rFonts w:hint="eastAsia"/>
                <w:szCs w:val="21"/>
              </w:rPr>
              <w:t xml:space="preserve">  </w:t>
            </w:r>
            <w:r>
              <w:rPr>
                <w:szCs w:val="21"/>
              </w:rPr>
              <w:t>189</w:t>
            </w:r>
            <w:r>
              <w:rPr>
                <w:rFonts w:hint="eastAsia"/>
                <w:szCs w:val="21"/>
              </w:rPr>
              <w:t>,</w:t>
            </w:r>
            <w:r>
              <w:rPr>
                <w:szCs w:val="21"/>
              </w:rPr>
              <w:t>182.01</w:t>
            </w:r>
          </w:p>
        </w:tc>
        <w:tc>
          <w:tcPr>
            <w:tcW w:w="1509" w:type="dxa"/>
            <w:tcBorders>
              <w:top w:val="single" w:color="000000" w:sz="6" w:space="0"/>
              <w:bottom w:val="single" w:color="000000" w:sz="6" w:space="0"/>
            </w:tcBorders>
            <w:shd w:val="clear" w:color="auto" w:fill="FFFFFF" w:themeFill="background1"/>
          </w:tcPr>
          <w:p>
            <w:pPr>
              <w:jc w:val="right"/>
              <w:rPr>
                <w:szCs w:val="21"/>
              </w:rPr>
            </w:pPr>
            <w:r>
              <w:rPr>
                <w:szCs w:val="21"/>
              </w:rPr>
              <w:t>866</w:t>
            </w:r>
            <w:r>
              <w:rPr>
                <w:rFonts w:hint="eastAsia"/>
                <w:szCs w:val="21"/>
              </w:rPr>
              <w:t>,</w:t>
            </w:r>
            <w:r>
              <w:rPr>
                <w:szCs w:val="21"/>
              </w:rPr>
              <w:t>281.43</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固定资产清理</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38</w:t>
            </w:r>
          </w:p>
        </w:tc>
        <w:tc>
          <w:tcPr>
            <w:tcW w:w="1397" w:type="dxa"/>
            <w:tcBorders>
              <w:top w:val="single" w:color="000000" w:sz="6" w:space="0"/>
              <w:bottom w:val="single" w:color="000000" w:sz="6" w:space="0"/>
            </w:tcBorders>
            <w:shd w:val="clear" w:color="auto" w:fill="FFFFFF" w:themeFill="background1"/>
          </w:tcPr>
          <w:p>
            <w:pPr>
              <w:jc w:val="right"/>
              <w:rPr>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66"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固定资产合计</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40</w:t>
            </w:r>
          </w:p>
        </w:tc>
        <w:tc>
          <w:tcPr>
            <w:tcW w:w="1397" w:type="dxa"/>
            <w:tcBorders>
              <w:top w:val="single" w:color="000000" w:sz="6" w:space="0"/>
              <w:bottom w:val="single" w:color="000000" w:sz="6" w:space="0"/>
            </w:tcBorders>
            <w:shd w:val="clear" w:color="auto" w:fill="FFFFFF" w:themeFill="background1"/>
          </w:tcPr>
          <w:p>
            <w:pPr>
              <w:jc w:val="right"/>
              <w:rPr>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无形资产：</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shd w:val="clear" w:color="auto" w:fill="FFFFFF" w:themeFill="background1"/>
          </w:tcPr>
          <w:p>
            <w:pPr>
              <w:autoSpaceDE w:val="0"/>
              <w:autoSpaceDN w:val="0"/>
              <w:jc w:val="right"/>
              <w:rPr>
                <w:rFonts w:ascii="宋体" w:hAnsi="宋体"/>
                <w:color w:val="000000"/>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autoSpaceDE w:val="0"/>
              <w:autoSpaceDN w:val="0"/>
              <w:jc w:val="right"/>
              <w:rPr>
                <w:rFonts w:ascii="宋体" w:hAnsi="宋体"/>
                <w:color w:val="000000"/>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无形资产</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41</w:t>
            </w:r>
          </w:p>
        </w:tc>
        <w:tc>
          <w:tcPr>
            <w:tcW w:w="1397" w:type="dxa"/>
            <w:tcBorders>
              <w:top w:val="single" w:color="000000" w:sz="6" w:space="0"/>
              <w:bottom w:val="single" w:color="000000" w:sz="6" w:space="0"/>
            </w:tcBorders>
            <w:shd w:val="clear" w:color="auto" w:fill="FFFFFF" w:themeFill="background1"/>
          </w:tcPr>
          <w:p>
            <w:pPr>
              <w:jc w:val="right"/>
              <w:rPr>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净资产：</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1509"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shd w:val="clear" w:color="auto" w:fill="FFFFFF" w:themeFill="background1"/>
          </w:tcPr>
          <w:p>
            <w:pPr>
              <w:autoSpaceDE w:val="0"/>
              <w:autoSpaceDN w:val="0"/>
              <w:jc w:val="right"/>
              <w:rPr>
                <w:rFonts w:ascii="宋体" w:hAnsi="宋体"/>
                <w:color w:val="000000"/>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autoSpaceDE w:val="0"/>
              <w:autoSpaceDN w:val="0"/>
              <w:jc w:val="right"/>
              <w:rPr>
                <w:rFonts w:ascii="宋体" w:hAnsi="宋体"/>
                <w:color w:val="000000"/>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非限定性净资产</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101</w:t>
            </w:r>
          </w:p>
        </w:tc>
        <w:tc>
          <w:tcPr>
            <w:tcW w:w="1507" w:type="dxa"/>
            <w:tcBorders>
              <w:top w:val="single" w:color="000000" w:sz="6" w:space="0"/>
              <w:bottom w:val="single" w:color="000000" w:sz="6" w:space="0"/>
            </w:tcBorders>
            <w:shd w:val="clear" w:color="auto" w:fill="FFFFFF" w:themeFill="background1"/>
          </w:tcPr>
          <w:p>
            <w:pPr>
              <w:jc w:val="right"/>
              <w:rPr>
                <w:szCs w:val="21"/>
              </w:rPr>
            </w:pPr>
            <w:r>
              <w:rPr>
                <w:szCs w:val="21"/>
              </w:rPr>
              <w:t>4</w:t>
            </w:r>
            <w:r>
              <w:rPr>
                <w:rFonts w:hint="eastAsia"/>
                <w:szCs w:val="21"/>
              </w:rPr>
              <w:t>,</w:t>
            </w:r>
            <w:r>
              <w:rPr>
                <w:szCs w:val="21"/>
              </w:rPr>
              <w:t>577</w:t>
            </w:r>
            <w:r>
              <w:rPr>
                <w:rFonts w:hint="eastAsia"/>
                <w:szCs w:val="21"/>
              </w:rPr>
              <w:t>,</w:t>
            </w:r>
            <w:r>
              <w:rPr>
                <w:szCs w:val="21"/>
              </w:rPr>
              <w:t>032.89</w:t>
            </w:r>
          </w:p>
        </w:tc>
        <w:tc>
          <w:tcPr>
            <w:tcW w:w="1509" w:type="dxa"/>
            <w:tcBorders>
              <w:top w:val="single" w:color="000000" w:sz="6" w:space="0"/>
              <w:bottom w:val="single" w:color="000000" w:sz="6" w:space="0"/>
            </w:tcBorders>
            <w:shd w:val="clear" w:color="auto" w:fill="FFFFFF" w:themeFill="background1"/>
          </w:tcPr>
          <w:p>
            <w:pPr>
              <w:jc w:val="right"/>
              <w:rPr>
                <w:szCs w:val="21"/>
              </w:rPr>
            </w:pPr>
            <w:r>
              <w:rPr>
                <w:szCs w:val="21"/>
              </w:rPr>
              <w:t>4</w:t>
            </w:r>
            <w:r>
              <w:rPr>
                <w:rFonts w:hint="eastAsia"/>
                <w:szCs w:val="21"/>
              </w:rPr>
              <w:t>,</w:t>
            </w:r>
            <w:r>
              <w:rPr>
                <w:szCs w:val="21"/>
              </w:rPr>
              <w:t>726</w:t>
            </w:r>
            <w:r>
              <w:rPr>
                <w:rFonts w:hint="eastAsia"/>
                <w:szCs w:val="21"/>
              </w:rPr>
              <w:t>,</w:t>
            </w:r>
            <w:r>
              <w:rPr>
                <w:szCs w:val="21"/>
              </w:rPr>
              <w:t>249.84</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受托代理资产：</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shd w:val="clear" w:color="auto" w:fill="FFFFFF" w:themeFill="background1"/>
          </w:tcPr>
          <w:p>
            <w:pPr>
              <w:autoSpaceDE w:val="0"/>
              <w:autoSpaceDN w:val="0"/>
              <w:jc w:val="right"/>
              <w:rPr>
                <w:rFonts w:ascii="宋体" w:hAnsi="宋体"/>
                <w:color w:val="000000"/>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autoSpaceDE w:val="0"/>
              <w:autoSpaceDN w:val="0"/>
              <w:jc w:val="right"/>
              <w:rPr>
                <w:rFonts w:ascii="宋体" w:hAnsi="宋体"/>
                <w:color w:val="000000"/>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限定性净资产</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105</w:t>
            </w:r>
          </w:p>
        </w:tc>
        <w:tc>
          <w:tcPr>
            <w:tcW w:w="1507" w:type="dxa"/>
            <w:tcBorders>
              <w:top w:val="single" w:color="000000" w:sz="6" w:space="0"/>
              <w:bottom w:val="single" w:color="000000" w:sz="6" w:space="0"/>
            </w:tcBorders>
            <w:shd w:val="clear" w:color="auto" w:fill="FFFFFF" w:themeFill="background1"/>
          </w:tcPr>
          <w:p>
            <w:pPr>
              <w:jc w:val="right"/>
              <w:rPr>
                <w:szCs w:val="21"/>
              </w:rPr>
            </w:pPr>
          </w:p>
        </w:tc>
        <w:tc>
          <w:tcPr>
            <w:tcW w:w="1509" w:type="dxa"/>
            <w:tcBorders>
              <w:top w:val="single" w:color="000000" w:sz="6" w:space="0"/>
              <w:bottom w:val="single" w:color="000000" w:sz="6" w:space="0"/>
            </w:tcBorders>
            <w:shd w:val="clear" w:color="auto" w:fill="FFFFFF" w:themeFill="background1"/>
          </w:tcPr>
          <w:p>
            <w:pPr>
              <w:jc w:val="right"/>
              <w:rPr>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受托代理资产</w:t>
            </w: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51</w:t>
            </w:r>
          </w:p>
        </w:tc>
        <w:tc>
          <w:tcPr>
            <w:tcW w:w="1397" w:type="dxa"/>
            <w:tcBorders>
              <w:top w:val="single" w:color="000000" w:sz="6" w:space="0"/>
              <w:bottom w:val="single" w:color="000000" w:sz="6" w:space="0"/>
            </w:tcBorders>
            <w:shd w:val="clear" w:color="auto" w:fill="FFFFFF" w:themeFill="background1"/>
          </w:tcPr>
          <w:p>
            <w:pPr>
              <w:jc w:val="right"/>
              <w:rPr>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jc w:val="right"/>
              <w:rPr>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r>
              <w:rPr>
                <w:rFonts w:ascii="宋体"/>
                <w:color w:val="000000"/>
                <w:szCs w:val="21"/>
              </w:rPr>
              <w:t xml:space="preserve">    净资产合计</w:t>
            </w: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110</w:t>
            </w:r>
          </w:p>
        </w:tc>
        <w:tc>
          <w:tcPr>
            <w:tcW w:w="1507" w:type="dxa"/>
            <w:tcBorders>
              <w:top w:val="single" w:color="000000" w:sz="6" w:space="0"/>
              <w:bottom w:val="single" w:color="000000" w:sz="6" w:space="0"/>
            </w:tcBorders>
            <w:shd w:val="clear" w:color="auto" w:fill="FFFFFF" w:themeFill="background1"/>
          </w:tcPr>
          <w:p>
            <w:pPr>
              <w:jc w:val="right"/>
              <w:rPr>
                <w:szCs w:val="21"/>
              </w:rPr>
            </w:pPr>
            <w:r>
              <w:rPr>
                <w:szCs w:val="21"/>
              </w:rPr>
              <w:t>4</w:t>
            </w:r>
            <w:r>
              <w:rPr>
                <w:rFonts w:hint="eastAsia"/>
                <w:szCs w:val="21"/>
              </w:rPr>
              <w:t>,</w:t>
            </w:r>
            <w:r>
              <w:rPr>
                <w:szCs w:val="21"/>
              </w:rPr>
              <w:t>577</w:t>
            </w:r>
            <w:r>
              <w:rPr>
                <w:rFonts w:hint="eastAsia"/>
                <w:szCs w:val="21"/>
              </w:rPr>
              <w:t>,</w:t>
            </w:r>
            <w:r>
              <w:rPr>
                <w:szCs w:val="21"/>
              </w:rPr>
              <w:t>032.89</w:t>
            </w:r>
          </w:p>
        </w:tc>
        <w:tc>
          <w:tcPr>
            <w:tcW w:w="1509" w:type="dxa"/>
            <w:tcBorders>
              <w:top w:val="single" w:color="000000" w:sz="6" w:space="0"/>
              <w:bottom w:val="single" w:color="000000" w:sz="6" w:space="0"/>
            </w:tcBorders>
            <w:shd w:val="clear" w:color="auto" w:fill="FFFFFF" w:themeFill="background1"/>
          </w:tcPr>
          <w:p>
            <w:pPr>
              <w:jc w:val="right"/>
              <w:rPr>
                <w:szCs w:val="21"/>
              </w:rPr>
            </w:pPr>
            <w:r>
              <w:rPr>
                <w:szCs w:val="21"/>
              </w:rPr>
              <w:t>4</w:t>
            </w:r>
            <w:r>
              <w:rPr>
                <w:rFonts w:hint="eastAsia"/>
                <w:szCs w:val="21"/>
              </w:rPr>
              <w:t>,</w:t>
            </w:r>
            <w:r>
              <w:rPr>
                <w:szCs w:val="21"/>
              </w:rPr>
              <w:t>726</w:t>
            </w:r>
            <w:r>
              <w:rPr>
                <w:rFonts w:hint="eastAsia"/>
                <w:szCs w:val="21"/>
              </w:rPr>
              <w:t>,</w:t>
            </w:r>
            <w:r>
              <w:rPr>
                <w:szCs w:val="21"/>
              </w:rPr>
              <w:t>249.84</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4" w:hRule="atLeast"/>
          <w:jc w:val="center"/>
        </w:trPr>
        <w:tc>
          <w:tcPr>
            <w:tcW w:w="1732" w:type="dxa"/>
            <w:tcBorders>
              <w:top w:val="single" w:color="000000" w:sz="6"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17"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397" w:type="dxa"/>
            <w:tcBorders>
              <w:top w:val="single" w:color="000000" w:sz="6" w:space="0"/>
              <w:bottom w:val="single" w:color="000000" w:sz="6" w:space="0"/>
            </w:tcBorders>
            <w:shd w:val="clear" w:color="auto" w:fill="FFFFFF" w:themeFill="background1"/>
          </w:tcPr>
          <w:p>
            <w:pPr>
              <w:autoSpaceDE w:val="0"/>
              <w:autoSpaceDN w:val="0"/>
              <w:jc w:val="right"/>
              <w:rPr>
                <w:rFonts w:ascii="宋体" w:hAnsi="宋体"/>
                <w:color w:val="000000"/>
                <w:szCs w:val="21"/>
              </w:rPr>
            </w:pPr>
          </w:p>
        </w:tc>
        <w:tc>
          <w:tcPr>
            <w:tcW w:w="1397" w:type="dxa"/>
            <w:tcBorders>
              <w:top w:val="single" w:color="000000" w:sz="6" w:space="0"/>
              <w:bottom w:val="single" w:color="000000" w:sz="6" w:space="0"/>
              <w:right w:val="single" w:color="auto" w:sz="12" w:space="0"/>
            </w:tcBorders>
            <w:shd w:val="clear" w:color="auto" w:fill="FFFFFF" w:themeFill="background1"/>
          </w:tcPr>
          <w:p>
            <w:pPr>
              <w:autoSpaceDE w:val="0"/>
              <w:autoSpaceDN w:val="0"/>
              <w:jc w:val="right"/>
              <w:rPr>
                <w:rFonts w:ascii="宋体" w:hAnsi="宋体"/>
                <w:color w:val="000000"/>
                <w:szCs w:val="21"/>
              </w:rPr>
            </w:pPr>
          </w:p>
        </w:tc>
        <w:tc>
          <w:tcPr>
            <w:tcW w:w="1899" w:type="dxa"/>
            <w:tcBorders>
              <w:top w:val="single" w:color="000000" w:sz="6" w:space="0"/>
              <w:left w:val="single" w:color="auto" w:sz="12" w:space="0"/>
              <w:bottom w:val="single" w:color="000000" w:sz="6" w:space="0"/>
            </w:tcBorders>
            <w:shd w:val="clear" w:color="auto" w:fill="FFFFFF" w:themeFill="background1"/>
          </w:tcPr>
          <w:p>
            <w:pPr>
              <w:autoSpaceDE w:val="0"/>
              <w:autoSpaceDN w:val="0"/>
              <w:rPr>
                <w:rFonts w:ascii="宋体" w:hAnsi="宋体"/>
                <w:color w:val="000000"/>
                <w:szCs w:val="21"/>
              </w:rPr>
            </w:pPr>
          </w:p>
        </w:tc>
        <w:tc>
          <w:tcPr>
            <w:tcW w:w="522" w:type="dxa"/>
            <w:tcBorders>
              <w:top w:val="single" w:color="000000" w:sz="6" w:space="0"/>
              <w:bottom w:val="single" w:color="000000" w:sz="6" w:space="0"/>
            </w:tcBorders>
            <w:shd w:val="clear" w:color="auto" w:fill="FFFFFF" w:themeFill="background1"/>
          </w:tcPr>
          <w:p>
            <w:pPr>
              <w:autoSpaceDE w:val="0"/>
              <w:autoSpaceDN w:val="0"/>
              <w:jc w:val="center"/>
              <w:rPr>
                <w:rFonts w:ascii="宋体" w:hAnsi="宋体"/>
                <w:color w:val="000000"/>
                <w:szCs w:val="21"/>
              </w:rPr>
            </w:pPr>
          </w:p>
        </w:tc>
        <w:tc>
          <w:tcPr>
            <w:tcW w:w="1507" w:type="dxa"/>
            <w:tcBorders>
              <w:top w:val="single" w:color="000000" w:sz="6" w:space="0"/>
              <w:bottom w:val="single" w:color="000000" w:sz="6" w:space="0"/>
            </w:tcBorders>
            <w:shd w:val="clear" w:color="auto" w:fill="FFFFFF" w:themeFill="background1"/>
          </w:tcPr>
          <w:p>
            <w:pPr>
              <w:autoSpaceDE w:val="0"/>
              <w:autoSpaceDN w:val="0"/>
              <w:jc w:val="right"/>
              <w:rPr>
                <w:rFonts w:ascii="宋体" w:hAnsi="宋体"/>
                <w:color w:val="000000"/>
                <w:szCs w:val="21"/>
              </w:rPr>
            </w:pPr>
          </w:p>
        </w:tc>
        <w:tc>
          <w:tcPr>
            <w:tcW w:w="1509" w:type="dxa"/>
            <w:tcBorders>
              <w:top w:val="single" w:color="000000" w:sz="6" w:space="0"/>
              <w:bottom w:val="single" w:color="000000" w:sz="6" w:space="0"/>
            </w:tcBorders>
            <w:shd w:val="clear" w:color="auto" w:fill="FFFFFF" w:themeFill="background1"/>
          </w:tcPr>
          <w:p>
            <w:pPr>
              <w:autoSpaceDE w:val="0"/>
              <w:autoSpaceDN w:val="0"/>
              <w:jc w:val="right"/>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430" w:hRule="atLeast"/>
          <w:jc w:val="center"/>
        </w:trPr>
        <w:tc>
          <w:tcPr>
            <w:tcW w:w="1732" w:type="dxa"/>
            <w:tcBorders>
              <w:top w:val="single" w:color="000000" w:sz="6" w:space="0"/>
              <w:bottom w:val="single" w:color="auto" w:sz="12" w:space="0"/>
            </w:tcBorders>
            <w:shd w:val="clear" w:color="auto" w:fill="FFFFFF" w:themeFill="background1"/>
          </w:tcPr>
          <w:p>
            <w:pPr>
              <w:autoSpaceDE w:val="0"/>
              <w:autoSpaceDN w:val="0"/>
              <w:rPr>
                <w:rFonts w:ascii="宋体" w:hAnsi="宋体"/>
                <w:color w:val="000000"/>
                <w:szCs w:val="21"/>
              </w:rPr>
            </w:pPr>
            <w:r>
              <w:rPr>
                <w:rFonts w:ascii="宋体"/>
                <w:color w:val="000000"/>
                <w:szCs w:val="21"/>
              </w:rPr>
              <w:t>资产总计</w:t>
            </w:r>
          </w:p>
        </w:tc>
        <w:tc>
          <w:tcPr>
            <w:tcW w:w="517" w:type="dxa"/>
            <w:tcBorders>
              <w:top w:val="single" w:color="000000" w:sz="6" w:space="0"/>
              <w:bottom w:val="single" w:color="auto" w:sz="12"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60</w:t>
            </w:r>
          </w:p>
        </w:tc>
        <w:tc>
          <w:tcPr>
            <w:tcW w:w="1397" w:type="dxa"/>
            <w:tcBorders>
              <w:top w:val="single" w:color="000000" w:sz="6" w:space="0"/>
              <w:bottom w:val="single" w:color="auto" w:sz="12" w:space="0"/>
            </w:tcBorders>
            <w:shd w:val="clear" w:color="auto" w:fill="FFFFFF" w:themeFill="background1"/>
          </w:tcPr>
          <w:p>
            <w:pPr>
              <w:jc w:val="right"/>
              <w:rPr>
                <w:szCs w:val="21"/>
              </w:rPr>
            </w:pPr>
            <w:r>
              <w:rPr>
                <w:szCs w:val="21"/>
              </w:rPr>
              <w:t>4</w:t>
            </w:r>
            <w:r>
              <w:rPr>
                <w:rFonts w:hint="eastAsia"/>
                <w:szCs w:val="21"/>
              </w:rPr>
              <w:t>,</w:t>
            </w:r>
            <w:r>
              <w:rPr>
                <w:szCs w:val="21"/>
              </w:rPr>
              <w:t>766</w:t>
            </w:r>
            <w:r>
              <w:rPr>
                <w:rFonts w:hint="eastAsia"/>
                <w:szCs w:val="21"/>
              </w:rPr>
              <w:t>,</w:t>
            </w:r>
            <w:r>
              <w:rPr>
                <w:szCs w:val="21"/>
              </w:rPr>
              <w:t>214.90</w:t>
            </w:r>
          </w:p>
        </w:tc>
        <w:tc>
          <w:tcPr>
            <w:tcW w:w="1397" w:type="dxa"/>
            <w:tcBorders>
              <w:top w:val="single" w:color="000000" w:sz="6" w:space="0"/>
              <w:bottom w:val="single" w:color="auto" w:sz="12" w:space="0"/>
              <w:right w:val="single" w:color="auto" w:sz="12" w:space="0"/>
            </w:tcBorders>
            <w:shd w:val="clear" w:color="auto" w:fill="FFFFFF" w:themeFill="background1"/>
          </w:tcPr>
          <w:p>
            <w:pPr>
              <w:jc w:val="right"/>
              <w:rPr>
                <w:szCs w:val="21"/>
              </w:rPr>
            </w:pPr>
            <w:r>
              <w:rPr>
                <w:szCs w:val="21"/>
              </w:rPr>
              <w:t>5</w:t>
            </w:r>
            <w:r>
              <w:rPr>
                <w:rFonts w:hint="eastAsia"/>
                <w:szCs w:val="21"/>
              </w:rPr>
              <w:t>,</w:t>
            </w:r>
            <w:r>
              <w:rPr>
                <w:szCs w:val="21"/>
              </w:rPr>
              <w:t>592</w:t>
            </w:r>
            <w:r>
              <w:rPr>
                <w:rFonts w:hint="eastAsia"/>
                <w:szCs w:val="21"/>
              </w:rPr>
              <w:t>,</w:t>
            </w:r>
            <w:r>
              <w:rPr>
                <w:szCs w:val="21"/>
              </w:rPr>
              <w:t>531.27</w:t>
            </w:r>
          </w:p>
        </w:tc>
        <w:tc>
          <w:tcPr>
            <w:tcW w:w="1899" w:type="dxa"/>
            <w:tcBorders>
              <w:top w:val="single" w:color="000000" w:sz="6" w:space="0"/>
              <w:left w:val="single" w:color="auto" w:sz="12" w:space="0"/>
              <w:bottom w:val="single" w:color="auto" w:sz="12" w:space="0"/>
            </w:tcBorders>
            <w:shd w:val="clear" w:color="auto" w:fill="FFFFFF" w:themeFill="background1"/>
          </w:tcPr>
          <w:p>
            <w:pPr>
              <w:autoSpaceDE w:val="0"/>
              <w:autoSpaceDN w:val="0"/>
              <w:rPr>
                <w:rFonts w:ascii="宋体" w:hAnsi="宋体"/>
                <w:color w:val="000000"/>
                <w:szCs w:val="21"/>
              </w:rPr>
            </w:pPr>
            <w:r>
              <w:rPr>
                <w:rFonts w:ascii="宋体"/>
                <w:color w:val="000000"/>
                <w:szCs w:val="21"/>
              </w:rPr>
              <w:t>负债和净资产总计</w:t>
            </w:r>
          </w:p>
        </w:tc>
        <w:tc>
          <w:tcPr>
            <w:tcW w:w="522" w:type="dxa"/>
            <w:tcBorders>
              <w:top w:val="single" w:color="000000" w:sz="6" w:space="0"/>
              <w:bottom w:val="single" w:color="auto" w:sz="12" w:space="0"/>
            </w:tcBorders>
            <w:shd w:val="clear" w:color="auto" w:fill="FFFFFF" w:themeFill="background1"/>
          </w:tcPr>
          <w:p>
            <w:pPr>
              <w:autoSpaceDE w:val="0"/>
              <w:autoSpaceDN w:val="0"/>
              <w:jc w:val="center"/>
              <w:rPr>
                <w:rFonts w:ascii="宋体" w:hAnsi="宋体"/>
                <w:color w:val="000000"/>
                <w:szCs w:val="21"/>
              </w:rPr>
            </w:pPr>
            <w:r>
              <w:rPr>
                <w:rFonts w:ascii="宋体"/>
                <w:color w:val="000000"/>
                <w:szCs w:val="21"/>
              </w:rPr>
              <w:t>120</w:t>
            </w:r>
          </w:p>
        </w:tc>
        <w:tc>
          <w:tcPr>
            <w:tcW w:w="1507" w:type="dxa"/>
            <w:tcBorders>
              <w:top w:val="single" w:color="000000" w:sz="6" w:space="0"/>
              <w:bottom w:val="single" w:color="auto" w:sz="12" w:space="0"/>
            </w:tcBorders>
            <w:shd w:val="clear" w:color="auto" w:fill="FFFFFF" w:themeFill="background1"/>
          </w:tcPr>
          <w:p>
            <w:pPr>
              <w:jc w:val="right"/>
              <w:rPr>
                <w:szCs w:val="21"/>
              </w:rPr>
            </w:pPr>
            <w:r>
              <w:rPr>
                <w:szCs w:val="21"/>
              </w:rPr>
              <w:t>4</w:t>
            </w:r>
            <w:r>
              <w:rPr>
                <w:rFonts w:hint="eastAsia"/>
                <w:szCs w:val="21"/>
              </w:rPr>
              <w:t>,</w:t>
            </w:r>
            <w:r>
              <w:rPr>
                <w:szCs w:val="21"/>
              </w:rPr>
              <w:t>766</w:t>
            </w:r>
            <w:r>
              <w:rPr>
                <w:rFonts w:hint="eastAsia"/>
                <w:szCs w:val="21"/>
              </w:rPr>
              <w:t>,</w:t>
            </w:r>
            <w:r>
              <w:rPr>
                <w:szCs w:val="21"/>
              </w:rPr>
              <w:t>214.90</w:t>
            </w:r>
          </w:p>
        </w:tc>
        <w:tc>
          <w:tcPr>
            <w:tcW w:w="1509" w:type="dxa"/>
            <w:tcBorders>
              <w:top w:val="single" w:color="000000" w:sz="6" w:space="0"/>
              <w:bottom w:val="single" w:color="auto" w:sz="12" w:space="0"/>
            </w:tcBorders>
            <w:shd w:val="clear" w:color="auto" w:fill="FFFFFF" w:themeFill="background1"/>
          </w:tcPr>
          <w:p>
            <w:pPr>
              <w:jc w:val="right"/>
              <w:rPr>
                <w:szCs w:val="21"/>
              </w:rPr>
            </w:pPr>
            <w:r>
              <w:rPr>
                <w:szCs w:val="21"/>
              </w:rPr>
              <w:t>5</w:t>
            </w:r>
            <w:r>
              <w:rPr>
                <w:rFonts w:hint="eastAsia"/>
                <w:szCs w:val="21"/>
              </w:rPr>
              <w:t>,</w:t>
            </w:r>
            <w:r>
              <w:rPr>
                <w:szCs w:val="21"/>
              </w:rPr>
              <w:t>592</w:t>
            </w:r>
            <w:r>
              <w:rPr>
                <w:rFonts w:hint="eastAsia"/>
                <w:szCs w:val="21"/>
              </w:rPr>
              <w:t>,</w:t>
            </w:r>
            <w:r>
              <w:rPr>
                <w:szCs w:val="21"/>
              </w:rPr>
              <w:t>531.27</w:t>
            </w:r>
          </w:p>
        </w:tc>
      </w:tr>
    </w:tbl>
    <w:p>
      <w:pPr>
        <w:rPr>
          <w:szCs w:val="21"/>
        </w:rPr>
      </w:pPr>
      <w:r>
        <w:rPr>
          <w:rFonts w:ascii="宋体"/>
          <w:b/>
          <w:color w:val="000000"/>
          <w:sz w:val="18"/>
          <w:szCs w:val="18"/>
        </w:rPr>
        <w:t>财务负责人签字：                                          日期：</w:t>
      </w:r>
    </w:p>
    <w:p>
      <w:pPr>
        <w:spacing w:line="360" w:lineRule="auto"/>
        <w:jc w:val="center"/>
        <w:outlineLvl w:val="0"/>
        <w:rPr>
          <w:rFonts w:ascii="宋体" w:hAnsi="宋体"/>
          <w:b/>
          <w:color w:val="000000"/>
          <w:sz w:val="24"/>
          <w:szCs w:val="24"/>
        </w:rPr>
      </w:pPr>
      <w:r>
        <w:rPr>
          <w:rFonts w:ascii="宋体"/>
          <w:b/>
          <w:color w:val="000000"/>
          <w:sz w:val="24"/>
          <w:szCs w:val="24"/>
        </w:rPr>
        <w:t>（二）业务活动表</w:t>
      </w:r>
    </w:p>
    <w:p>
      <w:pPr>
        <w:spacing w:line="360" w:lineRule="auto"/>
        <w:rPr>
          <w:rFonts w:ascii="宋体" w:hAnsi="宋体"/>
          <w:color w:val="000000"/>
          <w:szCs w:val="21"/>
        </w:rPr>
      </w:pPr>
      <w:r>
        <w:rPr>
          <w:rFonts w:ascii="宋体" w:hAnsi="宋体"/>
          <w:color w:val="000000"/>
          <w:sz w:val="22"/>
        </w:rPr>
        <w:t>编制单位：</w:t>
      </w:r>
      <w:r>
        <w:rPr>
          <w:rFonts w:hint="eastAsia" w:ascii="宋体" w:hAnsi="宋体"/>
          <w:color w:val="000000"/>
          <w:sz w:val="22"/>
        </w:rPr>
        <w:t>中关村教育基金会</w:t>
      </w: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单位：元</w:t>
      </w:r>
    </w:p>
    <w:tbl>
      <w:tblPr>
        <w:tblStyle w:val="10"/>
        <w:tblW w:w="1078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143"/>
        <w:gridCol w:w="496"/>
        <w:gridCol w:w="2249"/>
        <w:gridCol w:w="510"/>
        <w:gridCol w:w="1380"/>
        <w:gridCol w:w="1965"/>
        <w:gridCol w:w="510"/>
        <w:gridCol w:w="152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2143" w:type="dxa"/>
            <w:vMerge w:val="restart"/>
            <w:vAlign w:val="center"/>
          </w:tcPr>
          <w:p>
            <w:pPr>
              <w:spacing w:line="360" w:lineRule="auto"/>
              <w:jc w:val="center"/>
              <w:rPr>
                <w:rFonts w:ascii="宋体" w:hAnsi="宋体"/>
                <w:b/>
                <w:bCs/>
                <w:color w:val="000000"/>
                <w:szCs w:val="21"/>
              </w:rPr>
            </w:pPr>
            <w:r>
              <w:rPr>
                <w:rFonts w:ascii="宋体"/>
                <w:b/>
                <w:bCs/>
                <w:color w:val="000000"/>
                <w:szCs w:val="21"/>
              </w:rPr>
              <w:t>项  目</w:t>
            </w:r>
          </w:p>
        </w:tc>
        <w:tc>
          <w:tcPr>
            <w:tcW w:w="496" w:type="dxa"/>
            <w:vMerge w:val="restart"/>
            <w:vAlign w:val="center"/>
          </w:tcPr>
          <w:p>
            <w:pPr>
              <w:spacing w:line="360" w:lineRule="auto"/>
              <w:jc w:val="center"/>
              <w:rPr>
                <w:rFonts w:ascii="宋体" w:hAnsi="宋体"/>
                <w:b/>
                <w:bCs/>
                <w:color w:val="000000"/>
                <w:szCs w:val="21"/>
              </w:rPr>
            </w:pPr>
            <w:r>
              <w:rPr>
                <w:rFonts w:ascii="宋体"/>
                <w:b/>
                <w:bCs/>
                <w:color w:val="000000"/>
                <w:szCs w:val="21"/>
              </w:rPr>
              <w:t>行次</w:t>
            </w:r>
          </w:p>
        </w:tc>
        <w:tc>
          <w:tcPr>
            <w:tcW w:w="4139" w:type="dxa"/>
            <w:gridSpan w:val="3"/>
          </w:tcPr>
          <w:p>
            <w:pPr>
              <w:jc w:val="center"/>
              <w:rPr>
                <w:rFonts w:ascii="宋体" w:hAnsi="宋体"/>
                <w:b/>
                <w:bCs/>
                <w:color w:val="000000"/>
                <w:szCs w:val="21"/>
              </w:rPr>
            </w:pPr>
            <w:r>
              <w:rPr>
                <w:rFonts w:ascii="宋体"/>
                <w:b/>
                <w:bCs/>
                <w:color w:val="000000"/>
                <w:szCs w:val="21"/>
              </w:rPr>
              <w:t>上年末数</w:t>
            </w:r>
          </w:p>
        </w:tc>
        <w:tc>
          <w:tcPr>
            <w:tcW w:w="4002" w:type="dxa"/>
            <w:gridSpan w:val="3"/>
          </w:tcPr>
          <w:p>
            <w:pPr>
              <w:jc w:val="center"/>
              <w:rPr>
                <w:rFonts w:ascii="宋体"/>
                <w:b/>
                <w:bCs/>
                <w:color w:val="000000"/>
                <w:szCs w:val="21"/>
              </w:rPr>
            </w:pPr>
            <w:r>
              <w:rPr>
                <w:rFonts w:ascii="宋体"/>
                <w:b/>
                <w:bCs/>
                <w:color w:val="000000"/>
                <w:szCs w:val="21"/>
              </w:rPr>
              <w:t>本年累计数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866" w:hRule="atLeast"/>
          <w:jc w:val="center"/>
        </w:trPr>
        <w:tc>
          <w:tcPr>
            <w:tcW w:w="2143" w:type="dxa"/>
            <w:vMerge w:val="continue"/>
          </w:tcPr>
          <w:p>
            <w:pPr>
              <w:rPr>
                <w:b/>
                <w:bCs/>
              </w:rPr>
            </w:pPr>
          </w:p>
        </w:tc>
        <w:tc>
          <w:tcPr>
            <w:tcW w:w="496" w:type="dxa"/>
            <w:vMerge w:val="continue"/>
          </w:tcPr>
          <w:p>
            <w:pPr>
              <w:rPr>
                <w:b/>
                <w:bCs/>
              </w:rPr>
            </w:pPr>
          </w:p>
        </w:tc>
        <w:tc>
          <w:tcPr>
            <w:tcW w:w="2249" w:type="dxa"/>
            <w:vAlign w:val="center"/>
          </w:tcPr>
          <w:p>
            <w:pPr>
              <w:jc w:val="center"/>
              <w:rPr>
                <w:rFonts w:ascii="宋体" w:hAnsi="宋体"/>
                <w:b/>
                <w:bCs/>
                <w:color w:val="000000"/>
                <w:szCs w:val="21"/>
              </w:rPr>
            </w:pPr>
            <w:r>
              <w:rPr>
                <w:rFonts w:ascii="宋体"/>
                <w:b/>
                <w:bCs/>
                <w:color w:val="000000"/>
                <w:szCs w:val="21"/>
              </w:rPr>
              <w:t>非限定性</w:t>
            </w:r>
          </w:p>
        </w:tc>
        <w:tc>
          <w:tcPr>
            <w:tcW w:w="510" w:type="dxa"/>
          </w:tcPr>
          <w:p>
            <w:pPr>
              <w:jc w:val="center"/>
              <w:rPr>
                <w:rFonts w:ascii="宋体" w:hAnsi="宋体"/>
                <w:b/>
                <w:bCs/>
                <w:color w:val="000000"/>
                <w:szCs w:val="21"/>
              </w:rPr>
            </w:pPr>
            <w:r>
              <w:rPr>
                <w:rFonts w:ascii="宋体"/>
                <w:b/>
                <w:bCs/>
                <w:color w:val="000000"/>
                <w:szCs w:val="21"/>
              </w:rPr>
              <w:t>限定性</w:t>
            </w:r>
          </w:p>
        </w:tc>
        <w:tc>
          <w:tcPr>
            <w:tcW w:w="1380" w:type="dxa"/>
            <w:vAlign w:val="center"/>
          </w:tcPr>
          <w:p>
            <w:pPr>
              <w:jc w:val="center"/>
              <w:rPr>
                <w:rFonts w:ascii="宋体" w:hAnsi="宋体"/>
                <w:b/>
                <w:bCs/>
                <w:color w:val="000000"/>
                <w:szCs w:val="21"/>
              </w:rPr>
            </w:pPr>
            <w:r>
              <w:rPr>
                <w:rFonts w:ascii="宋体"/>
                <w:b/>
                <w:bCs/>
                <w:color w:val="000000"/>
                <w:szCs w:val="21"/>
              </w:rPr>
              <w:t>合计</w:t>
            </w:r>
          </w:p>
        </w:tc>
        <w:tc>
          <w:tcPr>
            <w:tcW w:w="1965" w:type="dxa"/>
            <w:vAlign w:val="center"/>
          </w:tcPr>
          <w:p>
            <w:pPr>
              <w:jc w:val="center"/>
              <w:rPr>
                <w:rFonts w:ascii="宋体" w:hAnsi="宋体"/>
                <w:b/>
                <w:bCs/>
                <w:color w:val="000000"/>
                <w:szCs w:val="21"/>
              </w:rPr>
            </w:pPr>
            <w:r>
              <w:rPr>
                <w:rFonts w:ascii="宋体"/>
                <w:b/>
                <w:bCs/>
                <w:color w:val="000000"/>
                <w:szCs w:val="21"/>
              </w:rPr>
              <w:t>非限定性</w:t>
            </w:r>
          </w:p>
        </w:tc>
        <w:tc>
          <w:tcPr>
            <w:tcW w:w="510" w:type="dxa"/>
          </w:tcPr>
          <w:p>
            <w:pPr>
              <w:jc w:val="center"/>
              <w:rPr>
                <w:rFonts w:ascii="宋体" w:hAnsi="宋体"/>
                <w:b/>
                <w:bCs/>
                <w:color w:val="000000"/>
                <w:szCs w:val="21"/>
              </w:rPr>
            </w:pPr>
            <w:r>
              <w:rPr>
                <w:rFonts w:ascii="宋体"/>
                <w:b/>
                <w:bCs/>
                <w:color w:val="000000"/>
                <w:szCs w:val="21"/>
              </w:rPr>
              <w:t>限定性</w:t>
            </w:r>
          </w:p>
        </w:tc>
        <w:tc>
          <w:tcPr>
            <w:tcW w:w="1527" w:type="dxa"/>
            <w:vAlign w:val="center"/>
          </w:tcPr>
          <w:p>
            <w:pPr>
              <w:jc w:val="center"/>
              <w:rPr>
                <w:rFonts w:ascii="宋体" w:hAnsi="宋体"/>
                <w:b/>
                <w:bCs/>
                <w:color w:val="000000"/>
                <w:szCs w:val="21"/>
              </w:rPr>
            </w:pPr>
            <w:r>
              <w:rPr>
                <w:rFonts w:ascii="宋体"/>
                <w:b/>
                <w:bCs/>
                <w:color w:val="000000"/>
                <w:szCs w:val="21"/>
              </w:rPr>
              <w:t>合计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vAlign w:val="center"/>
          </w:tcPr>
          <w:p>
            <w:pPr>
              <w:jc w:val="center"/>
              <w:rPr>
                <w:rFonts w:ascii="宋体" w:hAnsi="宋体"/>
                <w:color w:val="000000"/>
                <w:szCs w:val="21"/>
              </w:rPr>
            </w:pPr>
            <w:r>
              <w:rPr>
                <w:rFonts w:ascii="宋体"/>
                <w:color w:val="000000"/>
                <w:szCs w:val="21"/>
              </w:rPr>
              <w:t>一、收  入</w:t>
            </w:r>
          </w:p>
        </w:tc>
        <w:tc>
          <w:tcPr>
            <w:tcW w:w="496" w:type="dxa"/>
          </w:tcPr>
          <w:p>
            <w:pPr>
              <w:jc w:val="center"/>
              <w:rPr>
                <w:rFonts w:ascii="宋体" w:hAnsi="宋体"/>
                <w:color w:val="000000"/>
                <w:szCs w:val="21"/>
              </w:rPr>
            </w:pPr>
          </w:p>
        </w:tc>
        <w:tc>
          <w:tcPr>
            <w:tcW w:w="2249" w:type="dxa"/>
          </w:tcPr>
          <w:p>
            <w:pPr>
              <w:rPr>
                <w:rFonts w:ascii="宋体" w:hAnsi="宋体"/>
                <w:color w:val="000000"/>
                <w:szCs w:val="21"/>
              </w:rPr>
            </w:pPr>
          </w:p>
        </w:tc>
        <w:tc>
          <w:tcPr>
            <w:tcW w:w="510" w:type="dxa"/>
          </w:tcPr>
          <w:p>
            <w:pPr>
              <w:rPr>
                <w:rFonts w:ascii="宋体" w:hAnsi="宋体"/>
                <w:color w:val="000000"/>
                <w:szCs w:val="21"/>
              </w:rPr>
            </w:pPr>
          </w:p>
        </w:tc>
        <w:tc>
          <w:tcPr>
            <w:tcW w:w="1380" w:type="dxa"/>
          </w:tcPr>
          <w:p>
            <w:pPr>
              <w:rPr>
                <w:rFonts w:ascii="宋体" w:hAnsi="宋体"/>
                <w:color w:val="000000"/>
                <w:szCs w:val="21"/>
              </w:rPr>
            </w:pPr>
          </w:p>
        </w:tc>
        <w:tc>
          <w:tcPr>
            <w:tcW w:w="1965" w:type="dxa"/>
          </w:tcPr>
          <w:p>
            <w:pPr>
              <w:rPr>
                <w:rFonts w:ascii="宋体" w:hAnsi="宋体"/>
                <w:color w:val="000000"/>
                <w:szCs w:val="21"/>
              </w:rPr>
            </w:pPr>
          </w:p>
        </w:tc>
        <w:tc>
          <w:tcPr>
            <w:tcW w:w="510" w:type="dxa"/>
          </w:tcPr>
          <w:p>
            <w:pPr>
              <w:rPr>
                <w:rFonts w:ascii="宋体" w:hAnsi="宋体"/>
                <w:color w:val="000000"/>
                <w:szCs w:val="21"/>
              </w:rPr>
            </w:pPr>
          </w:p>
        </w:tc>
        <w:tc>
          <w:tcPr>
            <w:tcW w:w="1527" w:type="dxa"/>
          </w:tcPr>
          <w:p>
            <w:pPr>
              <w:rPr>
                <w:rFonts w:ascii="宋体" w:hAnsi="宋体"/>
                <w:color w:val="000000"/>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rPr>
                <w:rFonts w:ascii="宋体" w:hAnsi="宋体"/>
                <w:color w:val="000000"/>
                <w:szCs w:val="21"/>
              </w:rPr>
            </w:pPr>
            <w:r>
              <w:rPr>
                <w:rFonts w:ascii="宋体"/>
                <w:color w:val="000000"/>
                <w:szCs w:val="21"/>
              </w:rPr>
              <w:t>其中：捐赠收入</w:t>
            </w:r>
          </w:p>
        </w:tc>
        <w:tc>
          <w:tcPr>
            <w:tcW w:w="496" w:type="dxa"/>
          </w:tcPr>
          <w:p>
            <w:pPr>
              <w:jc w:val="center"/>
              <w:rPr>
                <w:rFonts w:ascii="宋体" w:hAnsi="宋体"/>
                <w:color w:val="000000"/>
                <w:szCs w:val="21"/>
              </w:rPr>
            </w:pPr>
            <w:r>
              <w:rPr>
                <w:rFonts w:ascii="宋体"/>
                <w:color w:val="000000"/>
                <w:szCs w:val="21"/>
              </w:rPr>
              <w:t>1</w:t>
            </w:r>
          </w:p>
        </w:tc>
        <w:tc>
          <w:tcPr>
            <w:tcW w:w="2249" w:type="dxa"/>
          </w:tcPr>
          <w:p>
            <w:pPr>
              <w:jc w:val="right"/>
              <w:rPr>
                <w:szCs w:val="21"/>
              </w:rPr>
            </w:pPr>
            <w:r>
              <w:rPr>
                <w:szCs w:val="21"/>
              </w:rPr>
              <w:t>4</w:t>
            </w:r>
            <w:r>
              <w:rPr>
                <w:rFonts w:hint="eastAsia"/>
                <w:szCs w:val="21"/>
              </w:rPr>
              <w:t>,</w:t>
            </w:r>
            <w:r>
              <w:rPr>
                <w:szCs w:val="21"/>
              </w:rPr>
              <w:t>000</w:t>
            </w:r>
            <w:r>
              <w:rPr>
                <w:rFonts w:hint="eastAsia"/>
                <w:szCs w:val="21"/>
              </w:rPr>
              <w:t>,</w:t>
            </w:r>
            <w:r>
              <w:rPr>
                <w:szCs w:val="21"/>
              </w:rPr>
              <w:t>000.00</w:t>
            </w:r>
          </w:p>
        </w:tc>
        <w:tc>
          <w:tcPr>
            <w:tcW w:w="510" w:type="dxa"/>
          </w:tcPr>
          <w:p>
            <w:pPr>
              <w:jc w:val="right"/>
              <w:rPr>
                <w:szCs w:val="21"/>
              </w:rPr>
            </w:pPr>
          </w:p>
        </w:tc>
        <w:tc>
          <w:tcPr>
            <w:tcW w:w="1380" w:type="dxa"/>
          </w:tcPr>
          <w:p>
            <w:pPr>
              <w:jc w:val="right"/>
              <w:rPr>
                <w:szCs w:val="21"/>
              </w:rPr>
            </w:pPr>
            <w:r>
              <w:rPr>
                <w:szCs w:val="21"/>
              </w:rPr>
              <w:t>4</w:t>
            </w:r>
            <w:r>
              <w:rPr>
                <w:rFonts w:hint="eastAsia"/>
                <w:szCs w:val="21"/>
              </w:rPr>
              <w:t>,</w:t>
            </w:r>
            <w:r>
              <w:rPr>
                <w:szCs w:val="21"/>
              </w:rPr>
              <w:t>000</w:t>
            </w:r>
            <w:r>
              <w:rPr>
                <w:rFonts w:hint="eastAsia"/>
                <w:szCs w:val="21"/>
              </w:rPr>
              <w:t>,</w:t>
            </w:r>
            <w:r>
              <w:rPr>
                <w:szCs w:val="21"/>
              </w:rPr>
              <w:t>000.00</w:t>
            </w:r>
          </w:p>
        </w:tc>
        <w:tc>
          <w:tcPr>
            <w:tcW w:w="1965" w:type="dxa"/>
          </w:tcPr>
          <w:p>
            <w:pPr>
              <w:jc w:val="right"/>
              <w:rPr>
                <w:szCs w:val="21"/>
              </w:rPr>
            </w:pPr>
            <w:r>
              <w:rPr>
                <w:szCs w:val="21"/>
              </w:rPr>
              <w:t>3</w:t>
            </w:r>
            <w:r>
              <w:rPr>
                <w:rFonts w:hint="eastAsia"/>
                <w:szCs w:val="21"/>
              </w:rPr>
              <w:t>,</w:t>
            </w:r>
            <w:r>
              <w:rPr>
                <w:szCs w:val="21"/>
              </w:rPr>
              <w:t>099</w:t>
            </w:r>
            <w:r>
              <w:rPr>
                <w:rFonts w:hint="eastAsia"/>
                <w:szCs w:val="21"/>
              </w:rPr>
              <w:t>,</w:t>
            </w:r>
            <w:r>
              <w:rPr>
                <w:szCs w:val="21"/>
              </w:rPr>
              <w:t>675.00</w:t>
            </w:r>
          </w:p>
        </w:tc>
        <w:tc>
          <w:tcPr>
            <w:tcW w:w="510" w:type="dxa"/>
          </w:tcPr>
          <w:p>
            <w:pPr>
              <w:jc w:val="right"/>
              <w:rPr>
                <w:szCs w:val="21"/>
              </w:rPr>
            </w:pPr>
          </w:p>
        </w:tc>
        <w:tc>
          <w:tcPr>
            <w:tcW w:w="1527" w:type="dxa"/>
          </w:tcPr>
          <w:p>
            <w:pPr>
              <w:jc w:val="right"/>
              <w:rPr>
                <w:szCs w:val="21"/>
              </w:rPr>
            </w:pPr>
            <w:r>
              <w:rPr>
                <w:szCs w:val="21"/>
              </w:rPr>
              <w:t>3</w:t>
            </w:r>
            <w:r>
              <w:rPr>
                <w:rFonts w:hint="eastAsia"/>
                <w:szCs w:val="21"/>
              </w:rPr>
              <w:t>,</w:t>
            </w:r>
            <w:r>
              <w:rPr>
                <w:szCs w:val="21"/>
              </w:rPr>
              <w:t>099</w:t>
            </w:r>
            <w:r>
              <w:rPr>
                <w:rFonts w:hint="eastAsia"/>
                <w:szCs w:val="21"/>
              </w:rPr>
              <w:t>,</w:t>
            </w:r>
            <w:r>
              <w:rPr>
                <w:szCs w:val="21"/>
              </w:rPr>
              <w:t>675.00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143" w:type="dxa"/>
          </w:tcPr>
          <w:p>
            <w:pPr>
              <w:ind w:firstLine="630" w:firstLineChars="300"/>
              <w:rPr>
                <w:rFonts w:ascii="宋体" w:hAnsi="宋体"/>
                <w:color w:val="000000"/>
                <w:szCs w:val="21"/>
              </w:rPr>
            </w:pPr>
            <w:r>
              <w:rPr>
                <w:rFonts w:ascii="宋体"/>
                <w:color w:val="000000"/>
                <w:szCs w:val="21"/>
              </w:rPr>
              <w:t>会费收入</w:t>
            </w:r>
          </w:p>
        </w:tc>
        <w:tc>
          <w:tcPr>
            <w:tcW w:w="496" w:type="dxa"/>
          </w:tcPr>
          <w:p>
            <w:pPr>
              <w:jc w:val="center"/>
              <w:rPr>
                <w:rFonts w:ascii="宋体" w:hAnsi="宋体"/>
                <w:color w:val="000000"/>
                <w:szCs w:val="21"/>
              </w:rPr>
            </w:pPr>
            <w:r>
              <w:rPr>
                <w:rFonts w:ascii="宋体"/>
                <w:color w:val="000000"/>
                <w:szCs w:val="21"/>
              </w:rPr>
              <w:t>2</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ind w:firstLine="630"/>
              <w:rPr>
                <w:rFonts w:ascii="宋体" w:hAnsi="宋体"/>
                <w:color w:val="000000"/>
                <w:szCs w:val="21"/>
              </w:rPr>
            </w:pPr>
            <w:r>
              <w:rPr>
                <w:rFonts w:ascii="宋体"/>
                <w:color w:val="000000"/>
                <w:szCs w:val="21"/>
              </w:rPr>
              <w:t>提供服务收入</w:t>
            </w:r>
          </w:p>
        </w:tc>
        <w:tc>
          <w:tcPr>
            <w:tcW w:w="496" w:type="dxa"/>
          </w:tcPr>
          <w:p>
            <w:pPr>
              <w:jc w:val="center"/>
              <w:rPr>
                <w:rFonts w:ascii="宋体" w:hAnsi="宋体"/>
                <w:color w:val="000000"/>
                <w:szCs w:val="21"/>
              </w:rPr>
            </w:pPr>
            <w:r>
              <w:rPr>
                <w:rFonts w:ascii="宋体"/>
                <w:color w:val="000000"/>
                <w:szCs w:val="21"/>
              </w:rPr>
              <w:t>3</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ind w:firstLine="630"/>
              <w:rPr>
                <w:rFonts w:ascii="宋体" w:hAnsi="宋体"/>
                <w:color w:val="000000"/>
                <w:szCs w:val="21"/>
              </w:rPr>
            </w:pPr>
            <w:r>
              <w:rPr>
                <w:rFonts w:ascii="宋体"/>
                <w:color w:val="000000"/>
                <w:szCs w:val="21"/>
              </w:rPr>
              <w:t>商品销售收入</w:t>
            </w:r>
          </w:p>
        </w:tc>
        <w:tc>
          <w:tcPr>
            <w:tcW w:w="496" w:type="dxa"/>
          </w:tcPr>
          <w:p>
            <w:pPr>
              <w:jc w:val="center"/>
              <w:rPr>
                <w:rFonts w:ascii="宋体" w:hAnsi="宋体"/>
                <w:color w:val="000000"/>
                <w:szCs w:val="21"/>
              </w:rPr>
            </w:pPr>
            <w:r>
              <w:rPr>
                <w:rFonts w:ascii="宋体"/>
                <w:color w:val="000000"/>
                <w:szCs w:val="21"/>
              </w:rPr>
              <w:t>4</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ind w:firstLine="630"/>
              <w:rPr>
                <w:rFonts w:ascii="宋体" w:hAnsi="宋体"/>
                <w:color w:val="000000"/>
                <w:szCs w:val="21"/>
              </w:rPr>
            </w:pPr>
            <w:r>
              <w:rPr>
                <w:rFonts w:ascii="宋体"/>
                <w:color w:val="000000"/>
                <w:szCs w:val="21"/>
              </w:rPr>
              <w:t>政府补助收入</w:t>
            </w:r>
          </w:p>
        </w:tc>
        <w:tc>
          <w:tcPr>
            <w:tcW w:w="496" w:type="dxa"/>
          </w:tcPr>
          <w:p>
            <w:pPr>
              <w:jc w:val="center"/>
              <w:rPr>
                <w:rFonts w:ascii="宋体" w:hAnsi="宋体"/>
                <w:color w:val="000000"/>
                <w:szCs w:val="21"/>
              </w:rPr>
            </w:pPr>
            <w:r>
              <w:rPr>
                <w:rFonts w:ascii="宋体"/>
                <w:color w:val="000000"/>
                <w:szCs w:val="21"/>
              </w:rPr>
              <w:t>5</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ind w:firstLine="630"/>
              <w:rPr>
                <w:rFonts w:ascii="宋体" w:hAnsi="宋体"/>
                <w:color w:val="000000"/>
                <w:szCs w:val="21"/>
              </w:rPr>
            </w:pPr>
            <w:r>
              <w:rPr>
                <w:rFonts w:ascii="宋体"/>
                <w:color w:val="000000"/>
                <w:szCs w:val="21"/>
              </w:rPr>
              <w:t>投资收益</w:t>
            </w:r>
          </w:p>
        </w:tc>
        <w:tc>
          <w:tcPr>
            <w:tcW w:w="496" w:type="dxa"/>
          </w:tcPr>
          <w:p>
            <w:pPr>
              <w:jc w:val="center"/>
              <w:rPr>
                <w:rFonts w:ascii="宋体" w:hAnsi="宋体"/>
                <w:color w:val="000000"/>
                <w:szCs w:val="21"/>
              </w:rPr>
            </w:pPr>
            <w:r>
              <w:rPr>
                <w:rFonts w:ascii="宋体"/>
                <w:color w:val="000000"/>
                <w:szCs w:val="21"/>
              </w:rPr>
              <w:t>6</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ind w:firstLine="630"/>
              <w:rPr>
                <w:rFonts w:ascii="宋体" w:hAnsi="宋体"/>
                <w:color w:val="000000"/>
                <w:szCs w:val="21"/>
              </w:rPr>
            </w:pPr>
            <w:r>
              <w:rPr>
                <w:rFonts w:ascii="宋体"/>
                <w:color w:val="000000"/>
                <w:szCs w:val="21"/>
              </w:rPr>
              <w:t>其他收入</w:t>
            </w:r>
          </w:p>
        </w:tc>
        <w:tc>
          <w:tcPr>
            <w:tcW w:w="496" w:type="dxa"/>
          </w:tcPr>
          <w:p>
            <w:pPr>
              <w:jc w:val="center"/>
              <w:rPr>
                <w:rFonts w:ascii="宋体" w:hAnsi="宋体"/>
                <w:color w:val="000000"/>
                <w:szCs w:val="21"/>
              </w:rPr>
            </w:pPr>
            <w:r>
              <w:rPr>
                <w:rFonts w:ascii="宋体"/>
                <w:color w:val="000000"/>
                <w:szCs w:val="21"/>
              </w:rPr>
              <w:t>9</w:t>
            </w:r>
          </w:p>
        </w:tc>
        <w:tc>
          <w:tcPr>
            <w:tcW w:w="2249" w:type="dxa"/>
          </w:tcPr>
          <w:p>
            <w:pPr>
              <w:jc w:val="right"/>
              <w:rPr>
                <w:spacing w:val="1"/>
                <w:sz w:val="20"/>
                <w:szCs w:val="20"/>
              </w:rPr>
            </w:pPr>
            <w:r>
              <w:rPr>
                <w:rFonts w:hint="eastAsia"/>
                <w:spacing w:val="1"/>
                <w:sz w:val="20"/>
                <w:szCs w:val="20"/>
              </w:rPr>
              <w:t>13,960.41</w:t>
            </w:r>
          </w:p>
        </w:tc>
        <w:tc>
          <w:tcPr>
            <w:tcW w:w="510" w:type="dxa"/>
          </w:tcPr>
          <w:p>
            <w:pPr>
              <w:jc w:val="right"/>
              <w:rPr>
                <w:szCs w:val="21"/>
              </w:rPr>
            </w:pPr>
          </w:p>
        </w:tc>
        <w:tc>
          <w:tcPr>
            <w:tcW w:w="1380" w:type="dxa"/>
          </w:tcPr>
          <w:p>
            <w:pPr>
              <w:jc w:val="right"/>
              <w:rPr>
                <w:szCs w:val="21"/>
              </w:rPr>
            </w:pPr>
            <w:r>
              <w:rPr>
                <w:rFonts w:hint="eastAsia"/>
                <w:szCs w:val="21"/>
              </w:rPr>
              <w:t>13,960.41</w:t>
            </w:r>
          </w:p>
        </w:tc>
        <w:tc>
          <w:tcPr>
            <w:tcW w:w="1965" w:type="dxa"/>
          </w:tcPr>
          <w:p>
            <w:pPr>
              <w:jc w:val="right"/>
              <w:rPr>
                <w:spacing w:val="1"/>
                <w:sz w:val="20"/>
                <w:szCs w:val="20"/>
              </w:rPr>
            </w:pPr>
            <w:r>
              <w:rPr>
                <w:spacing w:val="1"/>
                <w:sz w:val="20"/>
                <w:szCs w:val="20"/>
              </w:rPr>
              <w:t>128</w:t>
            </w:r>
            <w:r>
              <w:rPr>
                <w:rFonts w:hint="eastAsia"/>
                <w:spacing w:val="1"/>
                <w:sz w:val="20"/>
                <w:szCs w:val="20"/>
              </w:rPr>
              <w:t>,</w:t>
            </w:r>
            <w:r>
              <w:rPr>
                <w:spacing w:val="1"/>
                <w:sz w:val="20"/>
                <w:szCs w:val="20"/>
              </w:rPr>
              <w:t>402.70</w:t>
            </w:r>
          </w:p>
        </w:tc>
        <w:tc>
          <w:tcPr>
            <w:tcW w:w="510" w:type="dxa"/>
          </w:tcPr>
          <w:p>
            <w:pPr>
              <w:jc w:val="right"/>
              <w:rPr>
                <w:szCs w:val="21"/>
              </w:rPr>
            </w:pPr>
          </w:p>
        </w:tc>
        <w:tc>
          <w:tcPr>
            <w:tcW w:w="1527" w:type="dxa"/>
          </w:tcPr>
          <w:p>
            <w:pPr>
              <w:jc w:val="right"/>
              <w:rPr>
                <w:szCs w:val="21"/>
              </w:rPr>
            </w:pPr>
            <w:r>
              <w:rPr>
                <w:szCs w:val="21"/>
              </w:rPr>
              <w:t>128</w:t>
            </w:r>
            <w:r>
              <w:rPr>
                <w:rFonts w:hint="eastAsia"/>
                <w:szCs w:val="21"/>
              </w:rPr>
              <w:t>,</w:t>
            </w:r>
            <w:r>
              <w:rPr>
                <w:szCs w:val="21"/>
              </w:rPr>
              <w:t>402.70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143" w:type="dxa"/>
            <w:shd w:val="clear" w:color="auto" w:fill="FFFFFF" w:themeFill="background1"/>
          </w:tcPr>
          <w:p>
            <w:pPr>
              <w:ind w:firstLine="420"/>
              <w:rPr>
                <w:rFonts w:ascii="宋体" w:hAnsi="宋体"/>
                <w:color w:val="000000"/>
                <w:szCs w:val="21"/>
              </w:rPr>
            </w:pPr>
            <w:r>
              <w:rPr>
                <w:rFonts w:ascii="宋体"/>
                <w:color w:val="000000"/>
                <w:szCs w:val="21"/>
              </w:rPr>
              <w:t>收入合计</w:t>
            </w:r>
          </w:p>
        </w:tc>
        <w:tc>
          <w:tcPr>
            <w:tcW w:w="496" w:type="dxa"/>
            <w:shd w:val="clear" w:color="auto" w:fill="FFFFFF" w:themeFill="background1"/>
          </w:tcPr>
          <w:p>
            <w:pPr>
              <w:jc w:val="center"/>
              <w:rPr>
                <w:rFonts w:ascii="宋体" w:hAnsi="宋体"/>
                <w:color w:val="000000"/>
                <w:szCs w:val="21"/>
              </w:rPr>
            </w:pPr>
            <w:r>
              <w:rPr>
                <w:rFonts w:ascii="宋体"/>
                <w:color w:val="000000"/>
                <w:szCs w:val="21"/>
              </w:rPr>
              <w:t>11</w:t>
            </w:r>
          </w:p>
        </w:tc>
        <w:tc>
          <w:tcPr>
            <w:tcW w:w="2249" w:type="dxa"/>
            <w:shd w:val="clear" w:color="auto" w:fill="FFFFFF" w:themeFill="background1"/>
          </w:tcPr>
          <w:p>
            <w:pPr>
              <w:jc w:val="right"/>
              <w:rPr>
                <w:szCs w:val="21"/>
              </w:rPr>
            </w:pPr>
            <w:r>
              <w:rPr>
                <w:rFonts w:hint="eastAsia"/>
                <w:szCs w:val="21"/>
              </w:rPr>
              <w:t>4,013,960.41</w:t>
            </w:r>
          </w:p>
        </w:tc>
        <w:tc>
          <w:tcPr>
            <w:tcW w:w="510" w:type="dxa"/>
            <w:shd w:val="clear" w:color="auto" w:fill="FFFFFF" w:themeFill="background1"/>
          </w:tcPr>
          <w:p>
            <w:pPr>
              <w:jc w:val="right"/>
              <w:rPr>
                <w:szCs w:val="21"/>
              </w:rPr>
            </w:pPr>
          </w:p>
        </w:tc>
        <w:tc>
          <w:tcPr>
            <w:tcW w:w="1380" w:type="dxa"/>
            <w:shd w:val="clear" w:color="auto" w:fill="FFFFFF" w:themeFill="background1"/>
          </w:tcPr>
          <w:p>
            <w:pPr>
              <w:jc w:val="right"/>
              <w:rPr>
                <w:szCs w:val="21"/>
              </w:rPr>
            </w:pPr>
            <w:r>
              <w:rPr>
                <w:rFonts w:hint="eastAsia"/>
                <w:szCs w:val="21"/>
              </w:rPr>
              <w:t>4,013,960.41</w:t>
            </w:r>
          </w:p>
        </w:tc>
        <w:tc>
          <w:tcPr>
            <w:tcW w:w="1965" w:type="dxa"/>
            <w:shd w:val="clear" w:color="auto" w:fill="FFFFFF" w:themeFill="background1"/>
          </w:tcPr>
          <w:p>
            <w:pPr>
              <w:jc w:val="right"/>
              <w:rPr>
                <w:szCs w:val="21"/>
              </w:rPr>
            </w:pPr>
            <w:r>
              <w:rPr>
                <w:szCs w:val="21"/>
              </w:rPr>
              <w:t>3</w:t>
            </w:r>
            <w:r>
              <w:rPr>
                <w:rFonts w:hint="eastAsia"/>
                <w:szCs w:val="21"/>
              </w:rPr>
              <w:t>,</w:t>
            </w:r>
            <w:r>
              <w:rPr>
                <w:szCs w:val="21"/>
              </w:rPr>
              <w:t>228</w:t>
            </w:r>
            <w:r>
              <w:rPr>
                <w:rFonts w:hint="eastAsia"/>
                <w:szCs w:val="21"/>
              </w:rPr>
              <w:t>,</w:t>
            </w:r>
            <w:r>
              <w:rPr>
                <w:szCs w:val="21"/>
              </w:rPr>
              <w:t>077.70</w:t>
            </w:r>
          </w:p>
        </w:tc>
        <w:tc>
          <w:tcPr>
            <w:tcW w:w="510" w:type="dxa"/>
            <w:shd w:val="clear" w:color="auto" w:fill="FFFFFF" w:themeFill="background1"/>
          </w:tcPr>
          <w:p>
            <w:pPr>
              <w:jc w:val="right"/>
              <w:rPr>
                <w:szCs w:val="21"/>
              </w:rPr>
            </w:pPr>
          </w:p>
        </w:tc>
        <w:tc>
          <w:tcPr>
            <w:tcW w:w="1527" w:type="dxa"/>
            <w:shd w:val="clear" w:color="auto" w:fill="FFFFFF" w:themeFill="background1"/>
          </w:tcPr>
          <w:p>
            <w:pPr>
              <w:jc w:val="right"/>
              <w:rPr>
                <w:szCs w:val="21"/>
              </w:rPr>
            </w:pPr>
            <w:r>
              <w:rPr>
                <w:szCs w:val="21"/>
              </w:rPr>
              <w:t>3</w:t>
            </w:r>
            <w:r>
              <w:rPr>
                <w:rFonts w:hint="eastAsia"/>
                <w:szCs w:val="21"/>
              </w:rPr>
              <w:t>,</w:t>
            </w:r>
            <w:r>
              <w:rPr>
                <w:szCs w:val="21"/>
              </w:rPr>
              <w:t>228</w:t>
            </w:r>
            <w:r>
              <w:rPr>
                <w:rFonts w:hint="eastAsia"/>
                <w:szCs w:val="21"/>
              </w:rPr>
              <w:t>,</w:t>
            </w:r>
            <w:r>
              <w:rPr>
                <w:szCs w:val="21"/>
              </w:rPr>
              <w:t>077.70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vAlign w:val="center"/>
          </w:tcPr>
          <w:p>
            <w:pPr>
              <w:jc w:val="center"/>
              <w:rPr>
                <w:rFonts w:ascii="宋体" w:hAnsi="宋体"/>
                <w:color w:val="000000"/>
                <w:szCs w:val="21"/>
              </w:rPr>
            </w:pPr>
            <w:r>
              <w:rPr>
                <w:rFonts w:ascii="宋体"/>
                <w:color w:val="000000"/>
                <w:szCs w:val="21"/>
              </w:rPr>
              <w:t>二、费  用</w:t>
            </w:r>
          </w:p>
        </w:tc>
        <w:tc>
          <w:tcPr>
            <w:tcW w:w="496" w:type="dxa"/>
          </w:tcPr>
          <w:p>
            <w:pPr>
              <w:jc w:val="center"/>
              <w:rPr>
                <w:rFonts w:ascii="宋体" w:hAnsi="宋体"/>
                <w:color w:val="000000"/>
                <w:szCs w:val="21"/>
              </w:rPr>
            </w:pPr>
          </w:p>
        </w:tc>
        <w:tc>
          <w:tcPr>
            <w:tcW w:w="2249" w:type="dxa"/>
          </w:tcPr>
          <w:p>
            <w:pPr>
              <w:jc w:val="right"/>
              <w:rPr>
                <w:rFonts w:ascii="宋体" w:hAnsi="宋体"/>
                <w:color w:val="000000"/>
                <w:szCs w:val="21"/>
              </w:rPr>
            </w:pPr>
          </w:p>
        </w:tc>
        <w:tc>
          <w:tcPr>
            <w:tcW w:w="510" w:type="dxa"/>
          </w:tcPr>
          <w:p>
            <w:pPr>
              <w:jc w:val="right"/>
              <w:rPr>
                <w:rFonts w:ascii="宋体" w:hAnsi="宋体"/>
                <w:color w:val="000000"/>
                <w:szCs w:val="21"/>
              </w:rPr>
            </w:pPr>
          </w:p>
        </w:tc>
        <w:tc>
          <w:tcPr>
            <w:tcW w:w="1380" w:type="dxa"/>
          </w:tcPr>
          <w:p>
            <w:pPr>
              <w:jc w:val="right"/>
              <w:rPr>
                <w:rFonts w:ascii="宋体" w:hAnsi="宋体"/>
                <w:color w:val="000000"/>
                <w:szCs w:val="21"/>
              </w:rPr>
            </w:pPr>
          </w:p>
        </w:tc>
        <w:tc>
          <w:tcPr>
            <w:tcW w:w="1965" w:type="dxa"/>
          </w:tcPr>
          <w:p>
            <w:pPr>
              <w:jc w:val="right"/>
              <w:rPr>
                <w:rFonts w:ascii="宋体" w:hAnsi="宋体"/>
                <w:color w:val="000000"/>
                <w:szCs w:val="21"/>
              </w:rPr>
            </w:pPr>
          </w:p>
        </w:tc>
        <w:tc>
          <w:tcPr>
            <w:tcW w:w="510" w:type="dxa"/>
          </w:tcPr>
          <w:p>
            <w:pPr>
              <w:jc w:val="right"/>
              <w:rPr>
                <w:rFonts w:ascii="宋体" w:hAnsi="宋体"/>
                <w:color w:val="000000"/>
                <w:szCs w:val="21"/>
              </w:rPr>
            </w:pPr>
          </w:p>
        </w:tc>
        <w:tc>
          <w:tcPr>
            <w:tcW w:w="1527" w:type="dxa"/>
          </w:tcPr>
          <w:p>
            <w:pPr>
              <w:jc w:val="right"/>
              <w:rPr>
                <w:rFonts w:ascii="宋体" w:hAnsi="宋体"/>
                <w:color w:val="000000"/>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rPr>
                <w:rFonts w:ascii="宋体" w:hAnsi="宋体"/>
                <w:color w:val="000000"/>
                <w:szCs w:val="21"/>
              </w:rPr>
            </w:pPr>
            <w:r>
              <w:rPr>
                <w:rFonts w:ascii="宋体"/>
                <w:color w:val="000000"/>
                <w:szCs w:val="21"/>
              </w:rPr>
              <w:t>（一）业务活动成本</w:t>
            </w:r>
          </w:p>
        </w:tc>
        <w:tc>
          <w:tcPr>
            <w:tcW w:w="496" w:type="dxa"/>
          </w:tcPr>
          <w:p>
            <w:pPr>
              <w:jc w:val="center"/>
              <w:rPr>
                <w:rFonts w:ascii="宋体" w:hAnsi="宋体"/>
                <w:color w:val="000000"/>
                <w:szCs w:val="21"/>
              </w:rPr>
            </w:pPr>
            <w:r>
              <w:rPr>
                <w:rFonts w:ascii="宋体"/>
                <w:color w:val="000000"/>
                <w:szCs w:val="21"/>
              </w:rPr>
              <w:t>12</w:t>
            </w:r>
          </w:p>
        </w:tc>
        <w:tc>
          <w:tcPr>
            <w:tcW w:w="2249" w:type="dxa"/>
          </w:tcPr>
          <w:p>
            <w:pPr>
              <w:jc w:val="right"/>
              <w:rPr>
                <w:szCs w:val="21"/>
              </w:rPr>
            </w:pPr>
            <w:r>
              <w:rPr>
                <w:szCs w:val="21"/>
              </w:rPr>
              <w:t>3</w:t>
            </w:r>
            <w:r>
              <w:rPr>
                <w:rFonts w:hint="eastAsia"/>
                <w:szCs w:val="21"/>
              </w:rPr>
              <w:t>,</w:t>
            </w:r>
            <w:r>
              <w:rPr>
                <w:szCs w:val="21"/>
              </w:rPr>
              <w:t>719</w:t>
            </w:r>
            <w:r>
              <w:rPr>
                <w:rFonts w:hint="eastAsia"/>
                <w:szCs w:val="21"/>
              </w:rPr>
              <w:t>,</w:t>
            </w:r>
            <w:r>
              <w:rPr>
                <w:szCs w:val="21"/>
              </w:rPr>
              <w:t>530.07</w:t>
            </w:r>
          </w:p>
        </w:tc>
        <w:tc>
          <w:tcPr>
            <w:tcW w:w="510" w:type="dxa"/>
          </w:tcPr>
          <w:p>
            <w:pPr>
              <w:jc w:val="right"/>
              <w:rPr>
                <w:szCs w:val="21"/>
              </w:rPr>
            </w:pPr>
          </w:p>
        </w:tc>
        <w:tc>
          <w:tcPr>
            <w:tcW w:w="1380" w:type="dxa"/>
          </w:tcPr>
          <w:p>
            <w:pPr>
              <w:jc w:val="right"/>
              <w:rPr>
                <w:szCs w:val="21"/>
              </w:rPr>
            </w:pPr>
            <w:r>
              <w:rPr>
                <w:szCs w:val="21"/>
              </w:rPr>
              <w:t>3</w:t>
            </w:r>
            <w:r>
              <w:rPr>
                <w:rFonts w:hint="eastAsia"/>
                <w:szCs w:val="21"/>
              </w:rPr>
              <w:t>,</w:t>
            </w:r>
            <w:r>
              <w:rPr>
                <w:szCs w:val="21"/>
              </w:rPr>
              <w:t>719</w:t>
            </w:r>
            <w:r>
              <w:rPr>
                <w:rFonts w:hint="eastAsia"/>
                <w:szCs w:val="21"/>
              </w:rPr>
              <w:t>,</w:t>
            </w:r>
            <w:r>
              <w:rPr>
                <w:szCs w:val="21"/>
              </w:rPr>
              <w:t>530.07</w:t>
            </w:r>
          </w:p>
        </w:tc>
        <w:tc>
          <w:tcPr>
            <w:tcW w:w="1965" w:type="dxa"/>
          </w:tcPr>
          <w:p>
            <w:pPr>
              <w:jc w:val="right"/>
              <w:rPr>
                <w:szCs w:val="21"/>
              </w:rPr>
            </w:pPr>
            <w:r>
              <w:rPr>
                <w:szCs w:val="21"/>
              </w:rPr>
              <w:t>3</w:t>
            </w:r>
            <w:r>
              <w:rPr>
                <w:rFonts w:hint="eastAsia"/>
                <w:szCs w:val="21"/>
              </w:rPr>
              <w:t>,</w:t>
            </w:r>
            <w:r>
              <w:rPr>
                <w:szCs w:val="21"/>
              </w:rPr>
              <w:t>071</w:t>
            </w:r>
            <w:r>
              <w:rPr>
                <w:rFonts w:hint="eastAsia"/>
                <w:szCs w:val="21"/>
              </w:rPr>
              <w:t>,</w:t>
            </w:r>
            <w:r>
              <w:rPr>
                <w:szCs w:val="21"/>
              </w:rPr>
              <w:t>489.75</w:t>
            </w:r>
          </w:p>
        </w:tc>
        <w:tc>
          <w:tcPr>
            <w:tcW w:w="510" w:type="dxa"/>
          </w:tcPr>
          <w:p>
            <w:pPr>
              <w:jc w:val="right"/>
              <w:rPr>
                <w:szCs w:val="21"/>
              </w:rPr>
            </w:pPr>
          </w:p>
        </w:tc>
        <w:tc>
          <w:tcPr>
            <w:tcW w:w="1527" w:type="dxa"/>
          </w:tcPr>
          <w:p>
            <w:pPr>
              <w:jc w:val="right"/>
              <w:rPr>
                <w:szCs w:val="21"/>
              </w:rPr>
            </w:pPr>
            <w:r>
              <w:rPr>
                <w:szCs w:val="21"/>
              </w:rPr>
              <w:t>3</w:t>
            </w:r>
            <w:r>
              <w:rPr>
                <w:rFonts w:hint="eastAsia"/>
                <w:szCs w:val="21"/>
              </w:rPr>
              <w:t>,</w:t>
            </w:r>
            <w:r>
              <w:rPr>
                <w:szCs w:val="21"/>
              </w:rPr>
              <w:t>071</w:t>
            </w:r>
            <w:r>
              <w:rPr>
                <w:rFonts w:hint="eastAsia"/>
                <w:szCs w:val="21"/>
              </w:rPr>
              <w:t>,</w:t>
            </w:r>
            <w:r>
              <w:rPr>
                <w:szCs w:val="21"/>
              </w:rPr>
              <w:t>489.75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rPr>
                <w:rFonts w:ascii="宋体" w:hAnsi="宋体"/>
                <w:color w:val="000000"/>
                <w:szCs w:val="21"/>
              </w:rPr>
            </w:pPr>
            <w:r>
              <w:rPr>
                <w:rFonts w:ascii="宋体"/>
                <w:color w:val="000000"/>
                <w:szCs w:val="21"/>
              </w:rPr>
              <w:t>其中：人员费用</w:t>
            </w:r>
          </w:p>
        </w:tc>
        <w:tc>
          <w:tcPr>
            <w:tcW w:w="496" w:type="dxa"/>
          </w:tcPr>
          <w:p>
            <w:pPr>
              <w:jc w:val="center"/>
              <w:rPr>
                <w:rFonts w:ascii="宋体" w:hAnsi="宋体"/>
                <w:color w:val="000000"/>
                <w:szCs w:val="21"/>
              </w:rPr>
            </w:pPr>
            <w:r>
              <w:rPr>
                <w:rFonts w:ascii="宋体"/>
                <w:color w:val="000000"/>
                <w:szCs w:val="21"/>
              </w:rPr>
              <w:t>13</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2143" w:type="dxa"/>
          </w:tcPr>
          <w:p>
            <w:pPr>
              <w:ind w:firstLine="630"/>
              <w:rPr>
                <w:rFonts w:ascii="宋体" w:hAnsi="宋体"/>
                <w:color w:val="000000"/>
                <w:szCs w:val="21"/>
              </w:rPr>
            </w:pPr>
            <w:r>
              <w:rPr>
                <w:rFonts w:ascii="宋体"/>
                <w:color w:val="000000"/>
                <w:szCs w:val="21"/>
              </w:rPr>
              <w:t>日常费用</w:t>
            </w:r>
          </w:p>
        </w:tc>
        <w:tc>
          <w:tcPr>
            <w:tcW w:w="496" w:type="dxa"/>
          </w:tcPr>
          <w:p>
            <w:pPr>
              <w:jc w:val="center"/>
              <w:rPr>
                <w:rFonts w:ascii="宋体" w:hAnsi="宋体"/>
                <w:color w:val="000000"/>
                <w:szCs w:val="21"/>
              </w:rPr>
            </w:pPr>
            <w:r>
              <w:rPr>
                <w:rFonts w:ascii="宋体"/>
                <w:color w:val="000000"/>
                <w:szCs w:val="21"/>
              </w:rPr>
              <w:t>14</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ind w:firstLine="420"/>
              <w:rPr>
                <w:rFonts w:ascii="宋体" w:hAnsi="宋体"/>
                <w:color w:val="000000"/>
                <w:szCs w:val="21"/>
              </w:rPr>
            </w:pPr>
            <w:r>
              <w:rPr>
                <w:rFonts w:ascii="宋体"/>
                <w:color w:val="000000"/>
                <w:szCs w:val="21"/>
              </w:rPr>
              <w:t>固定资产折旧</w:t>
            </w:r>
          </w:p>
        </w:tc>
        <w:tc>
          <w:tcPr>
            <w:tcW w:w="496" w:type="dxa"/>
          </w:tcPr>
          <w:p>
            <w:pPr>
              <w:jc w:val="center"/>
              <w:rPr>
                <w:rFonts w:ascii="宋体" w:hAnsi="宋体"/>
                <w:color w:val="000000"/>
                <w:szCs w:val="21"/>
              </w:rPr>
            </w:pPr>
            <w:r>
              <w:rPr>
                <w:rFonts w:ascii="宋体"/>
                <w:color w:val="000000"/>
                <w:szCs w:val="21"/>
              </w:rPr>
              <w:t>15</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ind w:firstLine="840"/>
              <w:rPr>
                <w:rFonts w:ascii="宋体" w:hAnsi="宋体"/>
                <w:color w:val="000000"/>
                <w:szCs w:val="21"/>
              </w:rPr>
            </w:pPr>
            <w:r>
              <w:rPr>
                <w:rFonts w:ascii="宋体"/>
                <w:color w:val="000000"/>
                <w:szCs w:val="21"/>
              </w:rPr>
              <w:t>税费</w:t>
            </w:r>
          </w:p>
        </w:tc>
        <w:tc>
          <w:tcPr>
            <w:tcW w:w="496" w:type="dxa"/>
          </w:tcPr>
          <w:p>
            <w:pPr>
              <w:jc w:val="center"/>
              <w:rPr>
                <w:rFonts w:ascii="宋体" w:hAnsi="宋体"/>
                <w:color w:val="000000"/>
                <w:szCs w:val="21"/>
              </w:rPr>
            </w:pPr>
            <w:r>
              <w:rPr>
                <w:rFonts w:ascii="宋体"/>
                <w:color w:val="000000"/>
                <w:szCs w:val="21"/>
              </w:rPr>
              <w:t>16</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rPr>
                <w:rFonts w:ascii="宋体" w:hAnsi="宋体"/>
                <w:color w:val="000000"/>
                <w:szCs w:val="21"/>
              </w:rPr>
            </w:pPr>
            <w:r>
              <w:rPr>
                <w:rFonts w:ascii="宋体"/>
                <w:color w:val="000000"/>
                <w:szCs w:val="21"/>
              </w:rPr>
              <w:t>（二）管理费用</w:t>
            </w:r>
          </w:p>
        </w:tc>
        <w:tc>
          <w:tcPr>
            <w:tcW w:w="496" w:type="dxa"/>
          </w:tcPr>
          <w:p>
            <w:pPr>
              <w:jc w:val="center"/>
              <w:rPr>
                <w:rFonts w:ascii="宋体" w:hAnsi="宋体"/>
                <w:color w:val="000000"/>
                <w:szCs w:val="21"/>
              </w:rPr>
            </w:pPr>
            <w:r>
              <w:rPr>
                <w:rFonts w:ascii="宋体"/>
                <w:color w:val="000000"/>
                <w:szCs w:val="21"/>
              </w:rPr>
              <w:t>21</w:t>
            </w:r>
          </w:p>
        </w:tc>
        <w:tc>
          <w:tcPr>
            <w:tcW w:w="2249" w:type="dxa"/>
          </w:tcPr>
          <w:p>
            <w:pPr>
              <w:jc w:val="right"/>
              <w:rPr>
                <w:szCs w:val="21"/>
              </w:rPr>
            </w:pPr>
            <w:r>
              <w:rPr>
                <w:szCs w:val="21"/>
              </w:rPr>
              <w:t>8</w:t>
            </w:r>
            <w:r>
              <w:rPr>
                <w:rFonts w:hint="eastAsia"/>
                <w:szCs w:val="21"/>
              </w:rPr>
              <w:t>,</w:t>
            </w:r>
            <w:r>
              <w:rPr>
                <w:szCs w:val="21"/>
              </w:rPr>
              <w:t>124.00</w:t>
            </w:r>
          </w:p>
        </w:tc>
        <w:tc>
          <w:tcPr>
            <w:tcW w:w="510" w:type="dxa"/>
          </w:tcPr>
          <w:p>
            <w:pPr>
              <w:jc w:val="right"/>
              <w:rPr>
                <w:szCs w:val="21"/>
              </w:rPr>
            </w:pPr>
          </w:p>
        </w:tc>
        <w:tc>
          <w:tcPr>
            <w:tcW w:w="1380" w:type="dxa"/>
          </w:tcPr>
          <w:p>
            <w:pPr>
              <w:jc w:val="right"/>
              <w:rPr>
                <w:szCs w:val="21"/>
              </w:rPr>
            </w:pPr>
            <w:r>
              <w:rPr>
                <w:szCs w:val="21"/>
              </w:rPr>
              <w:t>8</w:t>
            </w:r>
            <w:r>
              <w:rPr>
                <w:rFonts w:hint="eastAsia"/>
                <w:szCs w:val="21"/>
              </w:rPr>
              <w:t>,</w:t>
            </w:r>
            <w:r>
              <w:rPr>
                <w:szCs w:val="21"/>
              </w:rPr>
              <w:t>124.00</w:t>
            </w:r>
          </w:p>
        </w:tc>
        <w:tc>
          <w:tcPr>
            <w:tcW w:w="1965" w:type="dxa"/>
          </w:tcPr>
          <w:p>
            <w:pPr>
              <w:jc w:val="right"/>
              <w:rPr>
                <w:szCs w:val="21"/>
              </w:rPr>
            </w:pPr>
            <w:r>
              <w:rPr>
                <w:szCs w:val="21"/>
              </w:rPr>
              <w:t>7</w:t>
            </w:r>
            <w:r>
              <w:rPr>
                <w:rFonts w:hint="eastAsia"/>
                <w:szCs w:val="21"/>
              </w:rPr>
              <w:t>,</w:t>
            </w:r>
            <w:r>
              <w:rPr>
                <w:szCs w:val="21"/>
              </w:rPr>
              <w:t>371.00</w:t>
            </w:r>
          </w:p>
        </w:tc>
        <w:tc>
          <w:tcPr>
            <w:tcW w:w="510" w:type="dxa"/>
          </w:tcPr>
          <w:p>
            <w:pPr>
              <w:jc w:val="right"/>
              <w:rPr>
                <w:szCs w:val="21"/>
              </w:rPr>
            </w:pPr>
          </w:p>
        </w:tc>
        <w:tc>
          <w:tcPr>
            <w:tcW w:w="1527" w:type="dxa"/>
          </w:tcPr>
          <w:p>
            <w:pPr>
              <w:jc w:val="right"/>
              <w:rPr>
                <w:szCs w:val="21"/>
              </w:rPr>
            </w:pPr>
            <w:r>
              <w:rPr>
                <w:szCs w:val="21"/>
              </w:rPr>
              <w:t>7</w:t>
            </w:r>
            <w:r>
              <w:rPr>
                <w:rFonts w:hint="eastAsia"/>
                <w:szCs w:val="21"/>
              </w:rPr>
              <w:t>,</w:t>
            </w:r>
            <w:r>
              <w:rPr>
                <w:szCs w:val="21"/>
              </w:rPr>
              <w:t>371.00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rPr>
                <w:rFonts w:ascii="宋体" w:hAnsi="宋体"/>
                <w:color w:val="000000"/>
                <w:szCs w:val="21"/>
              </w:rPr>
            </w:pPr>
            <w:r>
              <w:rPr>
                <w:rFonts w:ascii="宋体"/>
                <w:color w:val="000000"/>
                <w:szCs w:val="21"/>
              </w:rPr>
              <w:t>（三）筹资费用</w:t>
            </w:r>
          </w:p>
        </w:tc>
        <w:tc>
          <w:tcPr>
            <w:tcW w:w="496" w:type="dxa"/>
          </w:tcPr>
          <w:p>
            <w:pPr>
              <w:jc w:val="center"/>
              <w:rPr>
                <w:rFonts w:ascii="宋体" w:hAnsi="宋体"/>
                <w:color w:val="000000"/>
                <w:szCs w:val="21"/>
              </w:rPr>
            </w:pPr>
            <w:r>
              <w:rPr>
                <w:rFonts w:ascii="宋体"/>
                <w:color w:val="000000"/>
                <w:szCs w:val="21"/>
              </w:rPr>
              <w:t>24</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tcPr>
          <w:p>
            <w:pPr>
              <w:rPr>
                <w:rFonts w:ascii="宋体" w:hAnsi="宋体"/>
                <w:color w:val="000000"/>
                <w:szCs w:val="21"/>
              </w:rPr>
            </w:pPr>
            <w:r>
              <w:rPr>
                <w:rFonts w:ascii="宋体"/>
                <w:color w:val="000000"/>
                <w:szCs w:val="21"/>
              </w:rPr>
              <w:t>（四）其他费用</w:t>
            </w:r>
          </w:p>
        </w:tc>
        <w:tc>
          <w:tcPr>
            <w:tcW w:w="496" w:type="dxa"/>
          </w:tcPr>
          <w:p>
            <w:pPr>
              <w:jc w:val="center"/>
              <w:rPr>
                <w:rFonts w:ascii="宋体" w:hAnsi="宋体"/>
                <w:color w:val="000000"/>
                <w:szCs w:val="21"/>
              </w:rPr>
            </w:pPr>
            <w:r>
              <w:rPr>
                <w:rFonts w:ascii="宋体"/>
                <w:color w:val="000000"/>
                <w:szCs w:val="21"/>
              </w:rPr>
              <w:t>28</w:t>
            </w:r>
          </w:p>
        </w:tc>
        <w:tc>
          <w:tcPr>
            <w:tcW w:w="2249" w:type="dxa"/>
          </w:tcPr>
          <w:p>
            <w:pPr>
              <w:jc w:val="right"/>
              <w:rPr>
                <w:szCs w:val="21"/>
              </w:rPr>
            </w:pPr>
            <w:r>
              <w:rPr>
                <w:szCs w:val="21"/>
              </w:rPr>
              <w:t>29,862.26</w:t>
            </w:r>
          </w:p>
        </w:tc>
        <w:tc>
          <w:tcPr>
            <w:tcW w:w="510" w:type="dxa"/>
          </w:tcPr>
          <w:p>
            <w:pPr>
              <w:jc w:val="right"/>
              <w:rPr>
                <w:szCs w:val="21"/>
              </w:rPr>
            </w:pPr>
          </w:p>
        </w:tc>
        <w:tc>
          <w:tcPr>
            <w:tcW w:w="1380" w:type="dxa"/>
          </w:tcPr>
          <w:p>
            <w:pPr>
              <w:jc w:val="right"/>
              <w:rPr>
                <w:szCs w:val="21"/>
              </w:rPr>
            </w:pPr>
            <w:r>
              <w:rPr>
                <w:szCs w:val="21"/>
              </w:rPr>
              <w:t>29,862.26</w:t>
            </w: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143" w:type="dxa"/>
            <w:shd w:val="clear" w:color="auto" w:fill="FFFFFF" w:themeFill="background1"/>
            <w:vAlign w:val="center"/>
          </w:tcPr>
          <w:p>
            <w:pPr>
              <w:ind w:firstLine="420"/>
              <w:jc w:val="center"/>
              <w:rPr>
                <w:rFonts w:ascii="宋体" w:hAnsi="宋体"/>
                <w:color w:val="000000"/>
                <w:szCs w:val="21"/>
              </w:rPr>
            </w:pPr>
            <w:r>
              <w:rPr>
                <w:rFonts w:ascii="宋体"/>
                <w:color w:val="000000"/>
                <w:szCs w:val="21"/>
              </w:rPr>
              <w:t>费用合计</w:t>
            </w:r>
          </w:p>
        </w:tc>
        <w:tc>
          <w:tcPr>
            <w:tcW w:w="496" w:type="dxa"/>
            <w:shd w:val="clear" w:color="auto" w:fill="FFFFFF" w:themeFill="background1"/>
          </w:tcPr>
          <w:p>
            <w:pPr>
              <w:jc w:val="center"/>
              <w:rPr>
                <w:rFonts w:ascii="宋体" w:hAnsi="宋体"/>
                <w:color w:val="000000"/>
                <w:szCs w:val="21"/>
              </w:rPr>
            </w:pPr>
            <w:r>
              <w:rPr>
                <w:rFonts w:ascii="宋体"/>
                <w:color w:val="000000"/>
                <w:szCs w:val="21"/>
              </w:rPr>
              <w:t>35</w:t>
            </w:r>
          </w:p>
        </w:tc>
        <w:tc>
          <w:tcPr>
            <w:tcW w:w="2249" w:type="dxa"/>
            <w:shd w:val="clear" w:color="auto" w:fill="FFFFFF" w:themeFill="background1"/>
          </w:tcPr>
          <w:p>
            <w:pPr>
              <w:jc w:val="right"/>
              <w:rPr>
                <w:szCs w:val="21"/>
              </w:rPr>
            </w:pPr>
            <w:r>
              <w:rPr>
                <w:szCs w:val="21"/>
              </w:rPr>
              <w:t>3,757,516.33</w:t>
            </w:r>
          </w:p>
        </w:tc>
        <w:tc>
          <w:tcPr>
            <w:tcW w:w="510" w:type="dxa"/>
            <w:shd w:val="clear" w:color="auto" w:fill="FFFFFF" w:themeFill="background1"/>
          </w:tcPr>
          <w:p>
            <w:pPr>
              <w:jc w:val="right"/>
              <w:rPr>
                <w:szCs w:val="21"/>
              </w:rPr>
            </w:pPr>
          </w:p>
        </w:tc>
        <w:tc>
          <w:tcPr>
            <w:tcW w:w="1380" w:type="dxa"/>
            <w:shd w:val="clear" w:color="auto" w:fill="FFFFFF" w:themeFill="background1"/>
          </w:tcPr>
          <w:p>
            <w:pPr>
              <w:jc w:val="right"/>
              <w:rPr>
                <w:szCs w:val="21"/>
              </w:rPr>
            </w:pPr>
            <w:r>
              <w:rPr>
                <w:szCs w:val="21"/>
              </w:rPr>
              <w:t>3,757,516.33</w:t>
            </w:r>
          </w:p>
        </w:tc>
        <w:tc>
          <w:tcPr>
            <w:tcW w:w="1965" w:type="dxa"/>
            <w:shd w:val="clear" w:color="auto" w:fill="FFFFFF" w:themeFill="background1"/>
          </w:tcPr>
          <w:p>
            <w:pPr>
              <w:jc w:val="right"/>
              <w:rPr>
                <w:szCs w:val="21"/>
              </w:rPr>
            </w:pPr>
            <w:r>
              <w:rPr>
                <w:szCs w:val="21"/>
              </w:rPr>
              <w:t>3</w:t>
            </w:r>
            <w:r>
              <w:rPr>
                <w:rFonts w:hint="eastAsia"/>
                <w:szCs w:val="21"/>
              </w:rPr>
              <w:t>,</w:t>
            </w:r>
            <w:r>
              <w:rPr>
                <w:szCs w:val="21"/>
              </w:rPr>
              <w:t>078</w:t>
            </w:r>
            <w:r>
              <w:rPr>
                <w:rFonts w:hint="eastAsia"/>
                <w:szCs w:val="21"/>
              </w:rPr>
              <w:t>,</w:t>
            </w:r>
            <w:r>
              <w:rPr>
                <w:szCs w:val="21"/>
              </w:rPr>
              <w:t>860.75</w:t>
            </w:r>
          </w:p>
        </w:tc>
        <w:tc>
          <w:tcPr>
            <w:tcW w:w="510" w:type="dxa"/>
            <w:shd w:val="clear" w:color="auto" w:fill="FFFFFF" w:themeFill="background1"/>
          </w:tcPr>
          <w:p>
            <w:pPr>
              <w:jc w:val="right"/>
              <w:rPr>
                <w:szCs w:val="21"/>
              </w:rPr>
            </w:pPr>
          </w:p>
        </w:tc>
        <w:tc>
          <w:tcPr>
            <w:tcW w:w="1527" w:type="dxa"/>
            <w:shd w:val="clear" w:color="auto" w:fill="FFFFFF" w:themeFill="background1"/>
          </w:tcPr>
          <w:p>
            <w:pPr>
              <w:jc w:val="right"/>
              <w:rPr>
                <w:szCs w:val="21"/>
              </w:rPr>
            </w:pPr>
            <w:r>
              <w:rPr>
                <w:szCs w:val="21"/>
              </w:rPr>
              <w:t>3</w:t>
            </w:r>
            <w:r>
              <w:rPr>
                <w:rFonts w:hint="eastAsia"/>
                <w:szCs w:val="21"/>
              </w:rPr>
              <w:t>,</w:t>
            </w:r>
            <w:r>
              <w:rPr>
                <w:szCs w:val="21"/>
              </w:rPr>
              <w:t>078</w:t>
            </w:r>
            <w:r>
              <w:rPr>
                <w:rFonts w:hint="eastAsia"/>
                <w:szCs w:val="21"/>
              </w:rPr>
              <w:t>,</w:t>
            </w:r>
            <w:r>
              <w:rPr>
                <w:szCs w:val="21"/>
              </w:rPr>
              <w:t>860.75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2143" w:type="dxa"/>
          </w:tcPr>
          <w:p>
            <w:pPr>
              <w:rPr>
                <w:rFonts w:ascii="宋体" w:hAnsi="宋体"/>
                <w:color w:val="000000"/>
                <w:szCs w:val="21"/>
              </w:rPr>
            </w:pPr>
            <w:r>
              <w:rPr>
                <w:rFonts w:ascii="宋体"/>
                <w:color w:val="000000"/>
                <w:szCs w:val="21"/>
              </w:rPr>
              <w:t>三、限定性净资产转为非限定性净资产</w:t>
            </w:r>
          </w:p>
        </w:tc>
        <w:tc>
          <w:tcPr>
            <w:tcW w:w="496" w:type="dxa"/>
          </w:tcPr>
          <w:p>
            <w:pPr>
              <w:spacing w:line="360" w:lineRule="auto"/>
              <w:jc w:val="center"/>
              <w:rPr>
                <w:rFonts w:ascii="宋体" w:hAnsi="宋体"/>
                <w:color w:val="000000"/>
                <w:szCs w:val="21"/>
              </w:rPr>
            </w:pPr>
            <w:r>
              <w:rPr>
                <w:rFonts w:ascii="宋体"/>
                <w:color w:val="000000"/>
                <w:szCs w:val="21"/>
              </w:rPr>
              <w:t>40</w:t>
            </w:r>
          </w:p>
        </w:tc>
        <w:tc>
          <w:tcPr>
            <w:tcW w:w="2249" w:type="dxa"/>
          </w:tcPr>
          <w:p>
            <w:pPr>
              <w:jc w:val="right"/>
              <w:rPr>
                <w:szCs w:val="21"/>
              </w:rPr>
            </w:pPr>
          </w:p>
        </w:tc>
        <w:tc>
          <w:tcPr>
            <w:tcW w:w="510" w:type="dxa"/>
          </w:tcPr>
          <w:p>
            <w:pPr>
              <w:jc w:val="right"/>
              <w:rPr>
                <w:szCs w:val="21"/>
              </w:rPr>
            </w:pPr>
          </w:p>
        </w:tc>
        <w:tc>
          <w:tcPr>
            <w:tcW w:w="1380" w:type="dxa"/>
          </w:tcPr>
          <w:p>
            <w:pPr>
              <w:jc w:val="right"/>
              <w:rPr>
                <w:szCs w:val="21"/>
              </w:rPr>
            </w:pPr>
          </w:p>
        </w:tc>
        <w:tc>
          <w:tcPr>
            <w:tcW w:w="1965" w:type="dxa"/>
          </w:tcPr>
          <w:p>
            <w:pPr>
              <w:jc w:val="right"/>
              <w:rPr>
                <w:szCs w:val="21"/>
              </w:rPr>
            </w:pPr>
          </w:p>
        </w:tc>
        <w:tc>
          <w:tcPr>
            <w:tcW w:w="510" w:type="dxa"/>
          </w:tcPr>
          <w:p>
            <w:pPr>
              <w:jc w:val="right"/>
              <w:rPr>
                <w:szCs w:val="21"/>
              </w:rPr>
            </w:pPr>
          </w:p>
        </w:tc>
        <w:tc>
          <w:tcPr>
            <w:tcW w:w="1527" w:type="dxa"/>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2143" w:type="dxa"/>
          </w:tcPr>
          <w:p>
            <w:pPr>
              <w:rPr>
                <w:rFonts w:ascii="宋体" w:hAnsi="宋体"/>
                <w:color w:val="000000"/>
                <w:szCs w:val="21"/>
              </w:rPr>
            </w:pPr>
            <w:r>
              <w:rPr>
                <w:rFonts w:ascii="宋体"/>
                <w:color w:val="000000"/>
                <w:szCs w:val="21"/>
              </w:rPr>
              <w:t>四、净资产变动额</w:t>
            </w:r>
            <w:r>
              <w:rPr>
                <w:rStyle w:val="13"/>
                <w:color w:val="000000"/>
              </w:rPr>
              <w:t>（若为净资产减少额，以“-”号填列）</w:t>
            </w:r>
          </w:p>
        </w:tc>
        <w:tc>
          <w:tcPr>
            <w:tcW w:w="496" w:type="dxa"/>
          </w:tcPr>
          <w:p>
            <w:pPr>
              <w:spacing w:line="360" w:lineRule="auto"/>
              <w:jc w:val="center"/>
              <w:rPr>
                <w:rFonts w:ascii="宋体" w:hAnsi="宋体"/>
                <w:color w:val="000000"/>
                <w:szCs w:val="21"/>
              </w:rPr>
            </w:pPr>
            <w:r>
              <w:rPr>
                <w:rFonts w:ascii="宋体"/>
                <w:color w:val="000000"/>
                <w:szCs w:val="21"/>
              </w:rPr>
              <w:t>45</w:t>
            </w:r>
          </w:p>
        </w:tc>
        <w:tc>
          <w:tcPr>
            <w:tcW w:w="2249" w:type="dxa"/>
          </w:tcPr>
          <w:p>
            <w:pPr>
              <w:jc w:val="right"/>
              <w:rPr>
                <w:szCs w:val="21"/>
              </w:rPr>
            </w:pPr>
            <w:r>
              <w:rPr>
                <w:szCs w:val="21"/>
              </w:rPr>
              <w:t>256</w:t>
            </w:r>
            <w:r>
              <w:rPr>
                <w:rFonts w:hint="eastAsia"/>
                <w:szCs w:val="21"/>
              </w:rPr>
              <w:t>,</w:t>
            </w:r>
            <w:r>
              <w:rPr>
                <w:szCs w:val="21"/>
              </w:rPr>
              <w:t>444.08</w:t>
            </w:r>
          </w:p>
        </w:tc>
        <w:tc>
          <w:tcPr>
            <w:tcW w:w="510" w:type="dxa"/>
          </w:tcPr>
          <w:p>
            <w:pPr>
              <w:jc w:val="right"/>
              <w:rPr>
                <w:szCs w:val="21"/>
              </w:rPr>
            </w:pPr>
          </w:p>
        </w:tc>
        <w:tc>
          <w:tcPr>
            <w:tcW w:w="1380" w:type="dxa"/>
          </w:tcPr>
          <w:p>
            <w:pPr>
              <w:jc w:val="right"/>
              <w:rPr>
                <w:szCs w:val="21"/>
              </w:rPr>
            </w:pPr>
            <w:r>
              <w:rPr>
                <w:szCs w:val="21"/>
              </w:rPr>
              <w:t>256</w:t>
            </w:r>
            <w:r>
              <w:rPr>
                <w:rFonts w:hint="eastAsia"/>
                <w:szCs w:val="21"/>
              </w:rPr>
              <w:t>,</w:t>
            </w:r>
            <w:r>
              <w:rPr>
                <w:szCs w:val="21"/>
              </w:rPr>
              <w:t>444.08</w:t>
            </w:r>
          </w:p>
        </w:tc>
        <w:tc>
          <w:tcPr>
            <w:tcW w:w="1965" w:type="dxa"/>
          </w:tcPr>
          <w:p>
            <w:pPr>
              <w:jc w:val="right"/>
              <w:rPr>
                <w:szCs w:val="21"/>
              </w:rPr>
            </w:pPr>
            <w:r>
              <w:rPr>
                <w:szCs w:val="21"/>
              </w:rPr>
              <w:t>149</w:t>
            </w:r>
            <w:r>
              <w:rPr>
                <w:rFonts w:hint="eastAsia"/>
                <w:szCs w:val="21"/>
              </w:rPr>
              <w:t>,</w:t>
            </w:r>
            <w:r>
              <w:rPr>
                <w:szCs w:val="21"/>
              </w:rPr>
              <w:t>216.95</w:t>
            </w:r>
          </w:p>
        </w:tc>
        <w:tc>
          <w:tcPr>
            <w:tcW w:w="510" w:type="dxa"/>
          </w:tcPr>
          <w:p>
            <w:pPr>
              <w:jc w:val="right"/>
              <w:rPr>
                <w:szCs w:val="21"/>
              </w:rPr>
            </w:pPr>
          </w:p>
        </w:tc>
        <w:tc>
          <w:tcPr>
            <w:tcW w:w="1527" w:type="dxa"/>
          </w:tcPr>
          <w:p>
            <w:pPr>
              <w:jc w:val="right"/>
              <w:rPr>
                <w:szCs w:val="21"/>
              </w:rPr>
            </w:pPr>
            <w:r>
              <w:rPr>
                <w:szCs w:val="21"/>
              </w:rPr>
              <w:t>149</w:t>
            </w:r>
            <w:r>
              <w:rPr>
                <w:rFonts w:hint="eastAsia"/>
                <w:szCs w:val="21"/>
              </w:rPr>
              <w:t>,</w:t>
            </w:r>
            <w:r>
              <w:rPr>
                <w:szCs w:val="21"/>
              </w:rPr>
              <w:t>216.95</w:t>
            </w:r>
          </w:p>
        </w:tc>
      </w:tr>
    </w:tbl>
    <w:p>
      <w:pPr>
        <w:rPr>
          <w:szCs w:val="21"/>
        </w:rPr>
      </w:pPr>
      <w:r>
        <w:rPr>
          <w:rFonts w:ascii="宋体"/>
          <w:b/>
          <w:color w:val="000000"/>
          <w:szCs w:val="21"/>
        </w:rPr>
        <w:t>财务负责人签字：                                           日期：</w:t>
      </w:r>
    </w:p>
    <w:p>
      <w:pPr>
        <w:spacing w:line="360" w:lineRule="auto"/>
        <w:jc w:val="center"/>
        <w:outlineLvl w:val="0"/>
        <w:rPr>
          <w:rFonts w:ascii="宋体"/>
          <w:b/>
          <w:color w:val="000000"/>
          <w:sz w:val="24"/>
          <w:szCs w:val="24"/>
        </w:rPr>
      </w:pPr>
    </w:p>
    <w:p>
      <w:pPr>
        <w:spacing w:line="360" w:lineRule="auto"/>
        <w:jc w:val="center"/>
        <w:outlineLvl w:val="0"/>
        <w:rPr>
          <w:rFonts w:ascii="宋体" w:hAnsi="宋体"/>
          <w:color w:val="000000"/>
          <w:szCs w:val="21"/>
        </w:rPr>
      </w:pPr>
      <w:r>
        <w:rPr>
          <w:rFonts w:ascii="宋体"/>
          <w:b/>
          <w:color w:val="000000"/>
          <w:sz w:val="24"/>
          <w:szCs w:val="24"/>
        </w:rPr>
        <w:t>（三）现金流量表</w:t>
      </w:r>
      <w:r>
        <w:rPr>
          <w:rFonts w:ascii="宋体"/>
          <w:color w:val="000000"/>
          <w:szCs w:val="21"/>
        </w:rPr>
        <w:t xml:space="preserve">                         </w:t>
      </w:r>
    </w:p>
    <w:p>
      <w:pPr>
        <w:spacing w:line="360" w:lineRule="auto"/>
        <w:ind w:left="6615" w:hanging="6615"/>
        <w:rPr>
          <w:rFonts w:ascii="宋体" w:hAnsi="宋体"/>
          <w:color w:val="000000"/>
          <w:szCs w:val="21"/>
        </w:rPr>
      </w:pPr>
      <w:r>
        <w:rPr>
          <w:rFonts w:ascii="宋体" w:hAnsi="宋体"/>
          <w:color w:val="000000"/>
          <w:sz w:val="22"/>
        </w:rPr>
        <w:t>编制单位：</w:t>
      </w:r>
      <w:r>
        <w:rPr>
          <w:rFonts w:hint="eastAsia" w:ascii="宋体" w:hAnsi="宋体"/>
          <w:color w:val="000000"/>
          <w:sz w:val="22"/>
        </w:rPr>
        <w:t>中关村教育基金会</w:t>
      </w:r>
      <w:r>
        <w:rPr>
          <w:rFonts w:ascii="宋体" w:hAnsi="宋体"/>
          <w:color w:val="000000"/>
          <w:sz w:val="22"/>
        </w:rPr>
        <w:t xml:space="preserve">           </w:t>
      </w:r>
      <w:r>
        <w:rPr>
          <w:rFonts w:hint="eastAsia" w:ascii="宋体" w:hAnsi="宋体"/>
          <w:color w:val="000000"/>
          <w:sz w:val="22"/>
        </w:rPr>
        <w:t xml:space="preserve">（ </w:t>
      </w:r>
      <w:r>
        <w:rPr>
          <w:rFonts w:ascii="宋体"/>
          <w:color w:val="000000"/>
          <w:szCs w:val="21"/>
        </w:rPr>
        <w:t>截止到</w:t>
      </w:r>
      <w:r>
        <w:rPr>
          <w:rFonts w:ascii="宋体"/>
          <w:b/>
          <w:color w:val="000000"/>
          <w:szCs w:val="21"/>
        </w:rPr>
        <w:t>2022年12月31日</w:t>
      </w:r>
      <w:r>
        <w:rPr>
          <w:rFonts w:ascii="宋体"/>
          <w:color w:val="000000"/>
          <w:szCs w:val="21"/>
        </w:rPr>
        <w:t>）</w:t>
      </w: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单位：元</w:t>
      </w:r>
    </w:p>
    <w:tbl>
      <w:tblPr>
        <w:tblStyle w:val="10"/>
        <w:tblW w:w="9760"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5957"/>
        <w:gridCol w:w="719"/>
        <w:gridCol w:w="3084"/>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415" w:hRule="exact"/>
          <w:jc w:val="center"/>
        </w:trPr>
        <w:tc>
          <w:tcPr>
            <w:tcW w:w="5957" w:type="dxa"/>
            <w:tcBorders>
              <w:top w:val="single" w:color="auto" w:sz="12" w:space="0"/>
              <w:left w:val="nil"/>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项  目</w:t>
            </w:r>
          </w:p>
        </w:tc>
        <w:tc>
          <w:tcPr>
            <w:tcW w:w="719" w:type="dxa"/>
            <w:tcBorders>
              <w:top w:val="single" w:color="auto" w:sz="12"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行次</w:t>
            </w:r>
          </w:p>
        </w:tc>
        <w:tc>
          <w:tcPr>
            <w:tcW w:w="3084" w:type="dxa"/>
            <w:tcBorders>
              <w:top w:val="single" w:color="auto" w:sz="12" w:space="0"/>
              <w:left w:val="single" w:color="auto" w:sz="6" w:space="0"/>
              <w:bottom w:val="single" w:color="auto" w:sz="6" w:space="0"/>
              <w:right w:val="nil"/>
            </w:tcBorders>
          </w:tcPr>
          <w:p>
            <w:pPr>
              <w:autoSpaceDE w:val="0"/>
              <w:autoSpaceDN w:val="0"/>
              <w:spacing w:line="360" w:lineRule="exact"/>
              <w:jc w:val="center"/>
              <w:rPr>
                <w:rFonts w:ascii="宋体" w:hAnsi="宋体"/>
                <w:color w:val="000000"/>
                <w:szCs w:val="21"/>
              </w:rPr>
            </w:pPr>
            <w:r>
              <w:rPr>
                <w:rFonts w:ascii="宋体"/>
                <w:color w:val="000000"/>
                <w:szCs w:val="21"/>
              </w:rPr>
              <w:t>金  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一、业务活动产生的现金流量：</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p>
        </w:tc>
        <w:tc>
          <w:tcPr>
            <w:tcW w:w="3084" w:type="dxa"/>
            <w:tcBorders>
              <w:top w:val="single" w:color="auto" w:sz="6" w:space="0"/>
              <w:left w:val="single" w:color="auto" w:sz="6" w:space="0"/>
              <w:bottom w:val="single" w:color="auto" w:sz="6" w:space="0"/>
              <w:right w:val="nil"/>
            </w:tcBorders>
          </w:tcPr>
          <w:p>
            <w:pPr>
              <w:autoSpaceDE w:val="0"/>
              <w:autoSpaceDN w:val="0"/>
              <w:spacing w:line="360" w:lineRule="exact"/>
              <w:jc w:val="right"/>
              <w:rPr>
                <w:rFonts w:ascii="宋体" w:hAnsi="宋体"/>
                <w:color w:val="00000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70"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接受捐赠收到的现金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1</w:t>
            </w:r>
          </w:p>
        </w:tc>
        <w:tc>
          <w:tcPr>
            <w:tcW w:w="3084" w:type="dxa"/>
            <w:tcBorders>
              <w:top w:val="single" w:color="auto" w:sz="6" w:space="0"/>
              <w:left w:val="single" w:color="auto" w:sz="6" w:space="0"/>
              <w:bottom w:val="single" w:color="auto" w:sz="6" w:space="0"/>
              <w:right w:val="nil"/>
            </w:tcBorders>
          </w:tcPr>
          <w:p>
            <w:pPr>
              <w:jc w:val="right"/>
              <w:rPr>
                <w:szCs w:val="21"/>
              </w:rPr>
            </w:pPr>
            <w:r>
              <w:rPr>
                <w:szCs w:val="21"/>
              </w:rPr>
              <w:t>2</w:t>
            </w:r>
            <w:r>
              <w:rPr>
                <w:rFonts w:hint="eastAsia"/>
                <w:szCs w:val="21"/>
              </w:rPr>
              <w:t>,</w:t>
            </w:r>
            <w:r>
              <w:rPr>
                <w:szCs w:val="21"/>
              </w:rPr>
              <w:t>000</w:t>
            </w:r>
            <w:r>
              <w:rPr>
                <w:rFonts w:hint="eastAsia"/>
                <w:szCs w:val="21"/>
              </w:rPr>
              <w:t>,</w:t>
            </w:r>
            <w:r>
              <w:rPr>
                <w:szCs w:val="21"/>
              </w:rPr>
              <w:t>000.00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收取会费收到的现金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2</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提供服务收到的现金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3</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销售商品收到的现金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4</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政府补助收到的现金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5</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收到的其他与业务活动有关的现金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8</w:t>
            </w:r>
          </w:p>
        </w:tc>
        <w:tc>
          <w:tcPr>
            <w:tcW w:w="3084" w:type="dxa"/>
            <w:tcBorders>
              <w:top w:val="single" w:color="auto" w:sz="6" w:space="0"/>
              <w:left w:val="single" w:color="auto" w:sz="6" w:space="0"/>
              <w:bottom w:val="single" w:color="auto" w:sz="6" w:space="0"/>
              <w:right w:val="nil"/>
            </w:tcBorders>
          </w:tcPr>
          <w:p>
            <w:pPr>
              <w:jc w:val="right"/>
              <w:rPr>
                <w:szCs w:val="21"/>
              </w:rPr>
            </w:pPr>
            <w:r>
              <w:rPr>
                <w:szCs w:val="21"/>
              </w:rPr>
              <w:t>168</w:t>
            </w:r>
            <w:r>
              <w:rPr>
                <w:rFonts w:hint="eastAsia"/>
                <w:szCs w:val="21"/>
              </w:rPr>
              <w:t>,</w:t>
            </w:r>
            <w:r>
              <w:rPr>
                <w:szCs w:val="21"/>
              </w:rPr>
              <w:t>402.70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rPr>
                <w:rFonts w:ascii="宋体" w:hAnsi="宋体"/>
                <w:color w:val="000000"/>
                <w:szCs w:val="21"/>
              </w:rPr>
            </w:pPr>
            <w:r>
              <w:rPr>
                <w:rFonts w:ascii="宋体"/>
                <w:color w:val="000000"/>
                <w:szCs w:val="21"/>
              </w:rPr>
              <w:t xml:space="preserve">                          现金流入小计</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13</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r>
              <w:rPr>
                <w:szCs w:val="21"/>
              </w:rPr>
              <w:t>2</w:t>
            </w:r>
            <w:r>
              <w:rPr>
                <w:rFonts w:hint="eastAsia"/>
                <w:szCs w:val="21"/>
              </w:rPr>
              <w:t>,</w:t>
            </w:r>
            <w:r>
              <w:rPr>
                <w:szCs w:val="21"/>
              </w:rPr>
              <w:t>168</w:t>
            </w:r>
            <w:r>
              <w:rPr>
                <w:rFonts w:hint="eastAsia"/>
                <w:szCs w:val="21"/>
              </w:rPr>
              <w:t>,</w:t>
            </w:r>
            <w:r>
              <w:rPr>
                <w:szCs w:val="21"/>
              </w:rPr>
              <w:t>402.7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提供捐赠或者资助支付的现金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14</w:t>
            </w:r>
          </w:p>
        </w:tc>
        <w:tc>
          <w:tcPr>
            <w:tcW w:w="3084" w:type="dxa"/>
            <w:tcBorders>
              <w:top w:val="single" w:color="auto" w:sz="6" w:space="0"/>
              <w:left w:val="single" w:color="auto" w:sz="6" w:space="0"/>
              <w:bottom w:val="single" w:color="auto" w:sz="6" w:space="0"/>
              <w:right w:val="nil"/>
            </w:tcBorders>
          </w:tcPr>
          <w:p>
            <w:pPr>
              <w:jc w:val="right"/>
              <w:rPr>
                <w:szCs w:val="21"/>
              </w:rPr>
            </w:pPr>
            <w:r>
              <w:rPr>
                <w:szCs w:val="21"/>
              </w:rPr>
              <w:t>1</w:t>
            </w:r>
            <w:r>
              <w:rPr>
                <w:rFonts w:hint="eastAsia"/>
                <w:szCs w:val="21"/>
              </w:rPr>
              <w:t>,</w:t>
            </w:r>
            <w:r>
              <w:rPr>
                <w:szCs w:val="21"/>
              </w:rPr>
              <w:t>093</w:t>
            </w:r>
            <w:r>
              <w:rPr>
                <w:rFonts w:hint="eastAsia"/>
                <w:szCs w:val="21"/>
              </w:rPr>
              <w:t>,</w:t>
            </w:r>
            <w:r>
              <w:rPr>
                <w:szCs w:val="21"/>
              </w:rPr>
              <w:t>960.00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8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支付给员工以及为员工支付的现金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15</w:t>
            </w:r>
          </w:p>
        </w:tc>
        <w:tc>
          <w:tcPr>
            <w:tcW w:w="3084" w:type="dxa"/>
            <w:tcBorders>
              <w:top w:val="single" w:color="auto" w:sz="6" w:space="0"/>
              <w:left w:val="single" w:color="auto" w:sz="6" w:space="0"/>
              <w:bottom w:val="single" w:color="auto" w:sz="6" w:space="0"/>
              <w:right w:val="nil"/>
            </w:tcBorders>
            <w:vAlign w:val="bottom"/>
          </w:tcPr>
          <w:p>
            <w:pPr>
              <w:jc w:val="right"/>
              <w:rPr>
                <w:szCs w:val="21"/>
              </w:rPr>
            </w:pPr>
            <w:r>
              <w:rPr>
                <w:szCs w:val="21"/>
              </w:rPr>
              <w:t>209</w:t>
            </w:r>
            <w:r>
              <w:rPr>
                <w:rFonts w:hint="eastAsia"/>
                <w:szCs w:val="21"/>
              </w:rPr>
              <w:t>,</w:t>
            </w:r>
            <w:r>
              <w:rPr>
                <w:szCs w:val="21"/>
              </w:rPr>
              <w:t>755.33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购买商品、接受服务支付的现金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16</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支付的其他与业务活动有关的现金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19</w:t>
            </w:r>
          </w:p>
        </w:tc>
        <w:tc>
          <w:tcPr>
            <w:tcW w:w="3084" w:type="dxa"/>
            <w:tcBorders>
              <w:top w:val="single" w:color="auto" w:sz="6" w:space="0"/>
              <w:left w:val="single" w:color="auto" w:sz="6" w:space="0"/>
              <w:bottom w:val="single" w:color="auto" w:sz="6" w:space="0"/>
              <w:right w:val="nil"/>
            </w:tcBorders>
            <w:vAlign w:val="bottom"/>
          </w:tcPr>
          <w:p>
            <w:pPr>
              <w:jc w:val="right"/>
              <w:rPr>
                <w:szCs w:val="21"/>
              </w:rPr>
            </w:pPr>
            <w:r>
              <w:rPr>
                <w:szCs w:val="21"/>
              </w:rPr>
              <w:t>38</w:t>
            </w:r>
            <w:r>
              <w:rPr>
                <w:rFonts w:hint="eastAsia"/>
                <w:szCs w:val="21"/>
              </w:rPr>
              <w:t>,</w:t>
            </w:r>
            <w:r>
              <w:rPr>
                <w:szCs w:val="21"/>
              </w:rPr>
              <w:t>371.00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rPr>
                <w:rFonts w:ascii="宋体" w:hAnsi="宋体"/>
                <w:color w:val="000000"/>
                <w:szCs w:val="21"/>
              </w:rPr>
            </w:pPr>
            <w:r>
              <w:rPr>
                <w:rFonts w:ascii="宋体"/>
                <w:color w:val="000000"/>
                <w:szCs w:val="21"/>
              </w:rPr>
              <w:t xml:space="preserve">                          现金流出小计</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23</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r>
              <w:rPr>
                <w:szCs w:val="21"/>
              </w:rPr>
              <w:t>1</w:t>
            </w:r>
            <w:r>
              <w:rPr>
                <w:rFonts w:hint="eastAsia"/>
                <w:szCs w:val="21"/>
              </w:rPr>
              <w:t>,</w:t>
            </w:r>
            <w:r>
              <w:rPr>
                <w:szCs w:val="21"/>
              </w:rPr>
              <w:t>342</w:t>
            </w:r>
            <w:r>
              <w:rPr>
                <w:rFonts w:hint="eastAsia"/>
                <w:szCs w:val="21"/>
              </w:rPr>
              <w:t>,</w:t>
            </w:r>
            <w:r>
              <w:rPr>
                <w:szCs w:val="21"/>
              </w:rPr>
              <w:t>086.33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业务活动产生的现金流量净额</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24</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r>
              <w:rPr>
                <w:szCs w:val="21"/>
              </w:rPr>
              <w:t>826</w:t>
            </w:r>
            <w:r>
              <w:rPr>
                <w:rFonts w:hint="eastAsia"/>
                <w:szCs w:val="21"/>
              </w:rPr>
              <w:t>,</w:t>
            </w:r>
            <w:r>
              <w:rPr>
                <w:szCs w:val="21"/>
              </w:rPr>
              <w:t>316.37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二、投资活动产生的现金流量：</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p>
        </w:tc>
        <w:tc>
          <w:tcPr>
            <w:tcW w:w="3084" w:type="dxa"/>
            <w:tcBorders>
              <w:top w:val="single" w:color="auto" w:sz="6" w:space="0"/>
              <w:left w:val="single" w:color="auto" w:sz="6" w:space="0"/>
              <w:bottom w:val="single" w:color="auto" w:sz="6" w:space="0"/>
              <w:right w:val="nil"/>
            </w:tcBorders>
          </w:tcPr>
          <w:p>
            <w:pPr>
              <w:autoSpaceDE w:val="0"/>
              <w:autoSpaceDN w:val="0"/>
              <w:spacing w:line="360" w:lineRule="exact"/>
              <w:jc w:val="right"/>
              <w:rPr>
                <w:rFonts w:ascii="宋体" w:hAnsi="宋体"/>
                <w:color w:val="00000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收回投资所收到的现金 </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25</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取得投资收益所收到的现金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26</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69"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处置固定资产和无形资产所收回的现金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27</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收到的其他与投资活动有关的现金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30</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rPr>
                <w:rFonts w:ascii="宋体" w:hAnsi="宋体"/>
                <w:color w:val="000000"/>
                <w:szCs w:val="21"/>
              </w:rPr>
            </w:pPr>
            <w:r>
              <w:rPr>
                <w:rFonts w:ascii="宋体"/>
                <w:color w:val="000000"/>
                <w:szCs w:val="21"/>
              </w:rPr>
              <w:t xml:space="preserve">                          现金流入小计</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34</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购建固定资产和无形资产所支付的现金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35</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对外投资所支付的现金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36</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支付的其他与投资活动有关的现金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39</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rPr>
                <w:rFonts w:ascii="宋体" w:hAnsi="宋体"/>
                <w:color w:val="000000"/>
                <w:szCs w:val="21"/>
              </w:rPr>
            </w:pPr>
            <w:r>
              <w:rPr>
                <w:rFonts w:ascii="宋体"/>
                <w:color w:val="000000"/>
                <w:szCs w:val="21"/>
              </w:rPr>
              <w:t xml:space="preserve">                          现金流出小计</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43</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投资活动产生的现金流量净额</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44</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三、筹资活动产生的现金流量：</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p>
        </w:tc>
        <w:tc>
          <w:tcPr>
            <w:tcW w:w="3084" w:type="dxa"/>
            <w:tcBorders>
              <w:top w:val="single" w:color="auto" w:sz="6" w:space="0"/>
              <w:left w:val="single" w:color="auto" w:sz="6" w:space="0"/>
              <w:bottom w:val="single" w:color="auto" w:sz="6" w:space="0"/>
              <w:right w:val="nil"/>
            </w:tcBorders>
          </w:tcPr>
          <w:p>
            <w:pPr>
              <w:autoSpaceDE w:val="0"/>
              <w:autoSpaceDN w:val="0"/>
              <w:spacing w:line="360" w:lineRule="exact"/>
              <w:jc w:val="right"/>
              <w:rPr>
                <w:rFonts w:ascii="宋体" w:hAnsi="宋体"/>
                <w:color w:val="00000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借款所收到的现金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45</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收到的其他与筹资活动有关的现金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48</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rPr>
                <w:rFonts w:ascii="宋体" w:hAnsi="宋体"/>
                <w:color w:val="000000"/>
                <w:szCs w:val="21"/>
              </w:rPr>
            </w:pPr>
            <w:r>
              <w:rPr>
                <w:rFonts w:ascii="宋体"/>
                <w:color w:val="000000"/>
                <w:szCs w:val="21"/>
              </w:rPr>
              <w:t xml:space="preserve">                          现金流入小计</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50</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偿还借款所支付的现金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51</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偿付利息所支付的现金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52</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tcPr>
          <w:p>
            <w:pPr>
              <w:autoSpaceDE w:val="0"/>
              <w:autoSpaceDN w:val="0"/>
              <w:spacing w:line="360" w:lineRule="exact"/>
              <w:rPr>
                <w:rFonts w:ascii="宋体" w:hAnsi="宋体"/>
                <w:color w:val="000000"/>
                <w:szCs w:val="21"/>
              </w:rPr>
            </w:pPr>
            <w:r>
              <w:rPr>
                <w:rFonts w:ascii="宋体"/>
                <w:color w:val="000000"/>
                <w:szCs w:val="21"/>
              </w:rPr>
              <w:t xml:space="preserve">      支付的其他与筹资活动有关的现金</w:t>
            </w:r>
          </w:p>
        </w:tc>
        <w:tc>
          <w:tcPr>
            <w:tcW w:w="719" w:type="dxa"/>
            <w:tcBorders>
              <w:top w:val="single" w:color="auto" w:sz="6" w:space="0"/>
              <w:left w:val="single" w:color="auto" w:sz="6" w:space="0"/>
              <w:bottom w:val="single" w:color="auto" w:sz="6" w:space="0"/>
              <w:right w:val="single" w:color="auto" w:sz="6" w:space="0"/>
            </w:tcBorders>
          </w:tcPr>
          <w:p>
            <w:pPr>
              <w:autoSpaceDE w:val="0"/>
              <w:autoSpaceDN w:val="0"/>
              <w:spacing w:line="360" w:lineRule="exact"/>
              <w:jc w:val="center"/>
              <w:rPr>
                <w:rFonts w:ascii="宋体" w:hAnsi="宋体"/>
                <w:color w:val="000000"/>
                <w:szCs w:val="21"/>
              </w:rPr>
            </w:pPr>
            <w:r>
              <w:rPr>
                <w:rFonts w:ascii="宋体"/>
                <w:color w:val="000000"/>
                <w:szCs w:val="21"/>
              </w:rPr>
              <w:t>55</w:t>
            </w:r>
          </w:p>
        </w:tc>
        <w:tc>
          <w:tcPr>
            <w:tcW w:w="3084" w:type="dxa"/>
            <w:tcBorders>
              <w:top w:val="single" w:color="auto" w:sz="6" w:space="0"/>
              <w:left w:val="single" w:color="auto" w:sz="6" w:space="0"/>
              <w:bottom w:val="single" w:color="auto" w:sz="6" w:space="0"/>
              <w:right w:val="nil"/>
            </w:tcBorders>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rPr>
                <w:rFonts w:ascii="宋体" w:hAnsi="宋体"/>
                <w:color w:val="000000"/>
                <w:szCs w:val="21"/>
              </w:rPr>
            </w:pPr>
            <w:r>
              <w:rPr>
                <w:rFonts w:ascii="宋体"/>
                <w:color w:val="000000"/>
                <w:szCs w:val="21"/>
              </w:rPr>
              <w:t xml:space="preserve">                          现金流出小计</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58</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筹资活动产生的现金流量净额</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59</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32" w:hRule="exact"/>
          <w:jc w:val="center"/>
        </w:trPr>
        <w:tc>
          <w:tcPr>
            <w:tcW w:w="5957" w:type="dxa"/>
            <w:tcBorders>
              <w:top w:val="single" w:color="auto" w:sz="6" w:space="0"/>
              <w:left w:val="nil"/>
              <w:bottom w:val="single" w:color="auto" w:sz="6" w:space="0"/>
              <w:right w:val="single" w:color="auto" w:sz="6" w:space="0"/>
            </w:tcBorders>
            <w:shd w:val="clear" w:color="auto" w:fill="FFFFFF" w:themeFill="background1"/>
          </w:tcPr>
          <w:p>
            <w:pPr>
              <w:autoSpaceDE w:val="0"/>
              <w:autoSpaceDN w:val="0"/>
              <w:spacing w:line="360" w:lineRule="exact"/>
              <w:rPr>
                <w:rFonts w:ascii="宋体" w:hAnsi="宋体"/>
                <w:color w:val="000000"/>
                <w:szCs w:val="21"/>
              </w:rPr>
            </w:pPr>
            <w:r>
              <w:rPr>
                <w:rFonts w:ascii="宋体"/>
                <w:color w:val="000000"/>
                <w:szCs w:val="21"/>
              </w:rPr>
              <w:t>四、汇率变动对现金的影响额</w:t>
            </w:r>
          </w:p>
        </w:tc>
        <w:tc>
          <w:tcPr>
            <w:tcW w:w="719" w:type="dxa"/>
            <w:tcBorders>
              <w:top w:val="single" w:color="auto" w:sz="6" w:space="0"/>
              <w:left w:val="single" w:color="auto" w:sz="6" w:space="0"/>
              <w:bottom w:val="single" w:color="auto" w:sz="6"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60</w:t>
            </w:r>
          </w:p>
        </w:tc>
        <w:tc>
          <w:tcPr>
            <w:tcW w:w="3084" w:type="dxa"/>
            <w:tcBorders>
              <w:top w:val="single" w:color="auto" w:sz="6" w:space="0"/>
              <w:left w:val="single" w:color="auto" w:sz="6" w:space="0"/>
              <w:bottom w:val="single" w:color="auto" w:sz="6" w:space="0"/>
              <w:right w:val="nil"/>
            </w:tcBorders>
            <w:shd w:val="clear" w:color="auto" w:fill="FFFFFF" w:themeFill="background1"/>
          </w:tcPr>
          <w:p>
            <w:pPr>
              <w:jc w:val="right"/>
              <w:rPr>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62" w:hRule="exact"/>
          <w:jc w:val="center"/>
        </w:trPr>
        <w:tc>
          <w:tcPr>
            <w:tcW w:w="5957" w:type="dxa"/>
            <w:tcBorders>
              <w:top w:val="single" w:color="auto" w:sz="6" w:space="0"/>
              <w:left w:val="nil"/>
              <w:bottom w:val="single" w:color="auto" w:sz="12" w:space="0"/>
              <w:right w:val="single" w:color="auto" w:sz="6" w:space="0"/>
            </w:tcBorders>
            <w:shd w:val="clear" w:color="auto" w:fill="FFFFFF" w:themeFill="background1"/>
          </w:tcPr>
          <w:p>
            <w:pPr>
              <w:autoSpaceDE w:val="0"/>
              <w:autoSpaceDN w:val="0"/>
              <w:spacing w:line="360" w:lineRule="exact"/>
              <w:rPr>
                <w:rFonts w:ascii="宋体" w:hAnsi="宋体"/>
                <w:color w:val="000000"/>
                <w:szCs w:val="21"/>
              </w:rPr>
            </w:pPr>
            <w:r>
              <w:rPr>
                <w:rFonts w:ascii="宋体"/>
                <w:color w:val="000000"/>
                <w:szCs w:val="21"/>
              </w:rPr>
              <w:t>五、现金及现金等价物净增加额</w:t>
            </w:r>
          </w:p>
        </w:tc>
        <w:tc>
          <w:tcPr>
            <w:tcW w:w="719" w:type="dxa"/>
            <w:tcBorders>
              <w:top w:val="single" w:color="auto" w:sz="6" w:space="0"/>
              <w:left w:val="single" w:color="auto" w:sz="6" w:space="0"/>
              <w:bottom w:val="single" w:color="auto" w:sz="12" w:space="0"/>
              <w:right w:val="single" w:color="auto" w:sz="6" w:space="0"/>
            </w:tcBorders>
            <w:shd w:val="clear" w:color="auto" w:fill="FFFFFF" w:themeFill="background1"/>
          </w:tcPr>
          <w:p>
            <w:pPr>
              <w:autoSpaceDE w:val="0"/>
              <w:autoSpaceDN w:val="0"/>
              <w:spacing w:line="360" w:lineRule="exact"/>
              <w:jc w:val="center"/>
              <w:rPr>
                <w:rFonts w:ascii="宋体" w:hAnsi="宋体"/>
                <w:color w:val="000000"/>
                <w:szCs w:val="21"/>
              </w:rPr>
            </w:pPr>
            <w:r>
              <w:rPr>
                <w:rFonts w:ascii="宋体"/>
                <w:color w:val="000000"/>
                <w:szCs w:val="21"/>
              </w:rPr>
              <w:t>61</w:t>
            </w:r>
          </w:p>
        </w:tc>
        <w:tc>
          <w:tcPr>
            <w:tcW w:w="3084" w:type="dxa"/>
            <w:tcBorders>
              <w:top w:val="single" w:color="auto" w:sz="6" w:space="0"/>
              <w:left w:val="single" w:color="auto" w:sz="6" w:space="0"/>
              <w:bottom w:val="single" w:color="auto" w:sz="12" w:space="0"/>
              <w:right w:val="nil"/>
            </w:tcBorders>
            <w:shd w:val="clear" w:color="auto" w:fill="FFFFFF" w:themeFill="background1"/>
          </w:tcPr>
          <w:p>
            <w:pPr>
              <w:jc w:val="right"/>
              <w:rPr>
                <w:szCs w:val="21"/>
              </w:rPr>
            </w:pPr>
            <w:r>
              <w:rPr>
                <w:szCs w:val="21"/>
              </w:rPr>
              <w:t>826</w:t>
            </w:r>
            <w:r>
              <w:rPr>
                <w:rFonts w:hint="eastAsia"/>
                <w:szCs w:val="21"/>
              </w:rPr>
              <w:t>,</w:t>
            </w:r>
            <w:r>
              <w:rPr>
                <w:szCs w:val="21"/>
              </w:rPr>
              <w:t>316.37</w:t>
            </w:r>
          </w:p>
        </w:tc>
      </w:tr>
    </w:tbl>
    <w:p>
      <w:pPr>
        <w:rPr>
          <w:rFonts w:hAnsi="宋体"/>
          <w:bCs/>
          <w:sz w:val="24"/>
          <w:szCs w:val="24"/>
        </w:rPr>
        <w:sectPr>
          <w:headerReference r:id="rId3" w:type="default"/>
          <w:pgSz w:w="11907" w:h="16840"/>
          <w:pgMar w:top="851" w:right="567" w:bottom="709" w:left="709" w:header="720" w:footer="720" w:gutter="0"/>
          <w:pgNumType w:start="0"/>
          <w:cols w:space="720" w:num="1"/>
          <w:titlePg/>
        </w:sectPr>
      </w:pPr>
      <w:r>
        <w:rPr>
          <w:rFonts w:ascii="宋体"/>
          <w:b/>
          <w:color w:val="000000"/>
          <w:szCs w:val="21"/>
        </w:rPr>
        <w:t>财务负责人签字：                                        日期：</w:t>
      </w:r>
    </w:p>
    <w:p>
      <w:pPr>
        <w:spacing w:line="360" w:lineRule="auto"/>
        <w:jc w:val="center"/>
        <w:rPr>
          <w:b/>
          <w:sz w:val="30"/>
          <w:szCs w:val="30"/>
        </w:rPr>
      </w:pPr>
      <w:r>
        <w:rPr>
          <w:rFonts w:hint="eastAsia" w:hAnsi="宋体"/>
          <w:b/>
          <w:sz w:val="30"/>
          <w:szCs w:val="30"/>
        </w:rPr>
        <w:t>中关村教育</w:t>
      </w:r>
      <w:r>
        <w:rPr>
          <w:rFonts w:hAnsi="宋体"/>
          <w:b/>
          <w:sz w:val="30"/>
          <w:szCs w:val="30"/>
        </w:rPr>
        <w:t>基金会</w:t>
      </w:r>
    </w:p>
    <w:p>
      <w:pPr>
        <w:spacing w:line="360" w:lineRule="auto"/>
        <w:jc w:val="center"/>
        <w:rPr>
          <w:b/>
          <w:sz w:val="30"/>
          <w:szCs w:val="30"/>
        </w:rPr>
      </w:pPr>
      <w:r>
        <w:rPr>
          <w:b/>
          <w:sz w:val="30"/>
          <w:szCs w:val="30"/>
        </w:rPr>
        <w:t>2022</w:t>
      </w:r>
      <w:r>
        <w:rPr>
          <w:rFonts w:hAnsi="宋体"/>
          <w:b/>
          <w:sz w:val="30"/>
          <w:szCs w:val="30"/>
        </w:rPr>
        <w:t>年度财务报表附注</w:t>
      </w:r>
    </w:p>
    <w:p>
      <w:pPr>
        <w:spacing w:line="360" w:lineRule="auto"/>
        <w:jc w:val="center"/>
        <w:rPr>
          <w:szCs w:val="21"/>
        </w:rPr>
      </w:pPr>
      <w:r>
        <w:rPr>
          <w:rFonts w:hAnsi="宋体"/>
          <w:szCs w:val="21"/>
        </w:rPr>
        <w:t>（除特别说明，以人民币元表述）</w:t>
      </w:r>
    </w:p>
    <w:p>
      <w:pPr>
        <w:spacing w:line="360" w:lineRule="auto"/>
        <w:rPr>
          <w:szCs w:val="21"/>
          <w:u w:val="single"/>
        </w:rPr>
      </w:pPr>
    </w:p>
    <w:p>
      <w:pPr>
        <w:tabs>
          <w:tab w:val="left" w:pos="525"/>
        </w:tabs>
        <w:spacing w:before="120" w:beforeLines="50" w:line="360" w:lineRule="auto"/>
        <w:rPr>
          <w:b/>
          <w:spacing w:val="10"/>
          <w:sz w:val="24"/>
          <w:szCs w:val="24"/>
        </w:rPr>
      </w:pPr>
      <w:r>
        <w:rPr>
          <w:rFonts w:hAnsi="宋体"/>
          <w:b/>
          <w:spacing w:val="10"/>
          <w:sz w:val="24"/>
          <w:szCs w:val="24"/>
        </w:rPr>
        <w:t>一、基本情况</w:t>
      </w:r>
    </w:p>
    <w:p>
      <w:pPr>
        <w:adjustRightInd w:val="0"/>
        <w:snapToGrid w:val="0"/>
        <w:spacing w:line="360" w:lineRule="auto"/>
        <w:ind w:firstLine="460" w:firstLineChars="200"/>
        <w:rPr>
          <w:spacing w:val="10"/>
        </w:rPr>
      </w:pPr>
      <w:r>
        <w:rPr>
          <w:rFonts w:hint="eastAsia" w:hAnsi="宋体"/>
          <w:spacing w:val="10"/>
        </w:rPr>
        <w:t>中关村教育</w:t>
      </w:r>
      <w:r>
        <w:rPr>
          <w:rFonts w:hAnsi="宋体"/>
          <w:spacing w:val="10"/>
        </w:rPr>
        <w:t>基金会（以下简称</w:t>
      </w:r>
      <w:r>
        <w:rPr>
          <w:spacing w:val="10"/>
        </w:rPr>
        <w:t>“</w:t>
      </w:r>
      <w:r>
        <w:rPr>
          <w:rFonts w:hAnsi="宋体"/>
          <w:spacing w:val="10"/>
        </w:rPr>
        <w:t>本基金会</w:t>
      </w:r>
      <w:r>
        <w:rPr>
          <w:spacing w:val="10"/>
        </w:rPr>
        <w:t>”</w:t>
      </w:r>
      <w:r>
        <w:rPr>
          <w:rFonts w:hAnsi="宋体"/>
          <w:spacing w:val="10"/>
        </w:rPr>
        <w:t>）是经</w:t>
      </w:r>
      <w:r>
        <w:rPr>
          <w:rFonts w:hint="eastAsia" w:hAnsi="宋体"/>
          <w:spacing w:val="10"/>
        </w:rPr>
        <w:t>北京市民政局</w:t>
      </w:r>
      <w:r>
        <w:rPr>
          <w:rFonts w:hAnsi="宋体"/>
          <w:spacing w:val="10"/>
        </w:rPr>
        <w:t>批准，于</w:t>
      </w:r>
      <w:r>
        <w:rPr>
          <w:rFonts w:hint="eastAsia"/>
          <w:spacing w:val="10"/>
        </w:rPr>
        <w:t>2010</w:t>
      </w:r>
      <w:r>
        <w:rPr>
          <w:rFonts w:hAnsi="宋体"/>
          <w:spacing w:val="10"/>
        </w:rPr>
        <w:t>年</w:t>
      </w:r>
      <w:r>
        <w:rPr>
          <w:rFonts w:hint="eastAsia"/>
          <w:spacing w:val="10"/>
        </w:rPr>
        <w:t>12</w:t>
      </w:r>
      <w:r>
        <w:rPr>
          <w:rFonts w:hAnsi="宋体"/>
          <w:spacing w:val="10"/>
        </w:rPr>
        <w:t>月</w:t>
      </w:r>
      <w:r>
        <w:rPr>
          <w:rFonts w:hint="eastAsia"/>
          <w:spacing w:val="10"/>
        </w:rPr>
        <w:t>17</w:t>
      </w:r>
      <w:r>
        <w:rPr>
          <w:rFonts w:hAnsi="宋体"/>
          <w:spacing w:val="10"/>
        </w:rPr>
        <w:t>日成立的公募基金会，原始基金为人民币</w:t>
      </w:r>
      <w:r>
        <w:rPr>
          <w:rFonts w:hint="eastAsia"/>
          <w:spacing w:val="10"/>
        </w:rPr>
        <w:t>400</w:t>
      </w:r>
      <w:r>
        <w:rPr>
          <w:rFonts w:hAnsi="宋体"/>
          <w:spacing w:val="10"/>
        </w:rPr>
        <w:t>万元，</w:t>
      </w:r>
      <w:r>
        <w:rPr>
          <w:rFonts w:hint="eastAsia" w:hAnsi="宋体"/>
          <w:spacing w:val="10"/>
        </w:rPr>
        <w:t>2021年11月18日换发了北京市民政局核发的《民办非企业单位（法人）登记证书》，证书号为：统一社会信用代码531100005636029293。</w:t>
      </w:r>
      <w:r>
        <w:rPr>
          <w:rFonts w:hAnsi="宋体"/>
          <w:spacing w:val="10"/>
        </w:rPr>
        <w:t>法定代表人为</w:t>
      </w:r>
      <w:r>
        <w:rPr>
          <w:rFonts w:hint="eastAsia" w:hAnsi="宋体"/>
          <w:spacing w:val="10"/>
        </w:rPr>
        <w:t>:</w:t>
      </w:r>
      <w:r>
        <w:rPr>
          <w:rFonts w:hint="eastAsia" w:ascii="新宋体" w:hAnsi="新宋体" w:eastAsia="新宋体"/>
        </w:rPr>
        <w:t>贾绍华</w:t>
      </w:r>
      <w:r>
        <w:rPr>
          <w:rFonts w:hAnsi="宋体"/>
          <w:spacing w:val="10"/>
        </w:rPr>
        <w:t>，住所为</w:t>
      </w:r>
      <w:r>
        <w:rPr>
          <w:rFonts w:hint="eastAsia"/>
          <w:spacing w:val="10"/>
        </w:rPr>
        <w:t>北京市海淀区西三环北路87号国际财经中心第4座702室</w:t>
      </w:r>
      <w:r>
        <w:rPr>
          <w:rFonts w:hAnsi="宋体"/>
          <w:spacing w:val="10"/>
        </w:rPr>
        <w:t>。</w:t>
      </w:r>
    </w:p>
    <w:p>
      <w:pPr>
        <w:spacing w:line="360" w:lineRule="auto"/>
        <w:ind w:firstLine="460" w:firstLineChars="200"/>
        <w:rPr>
          <w:spacing w:val="10"/>
        </w:rPr>
      </w:pPr>
      <w:r>
        <w:rPr>
          <w:rFonts w:hAnsi="宋体"/>
          <w:spacing w:val="10"/>
        </w:rPr>
        <w:t>业务主管单位：</w:t>
      </w:r>
      <w:r>
        <w:rPr>
          <w:rFonts w:hint="eastAsia"/>
          <w:spacing w:val="10"/>
        </w:rPr>
        <w:t>无</w:t>
      </w:r>
      <w:r>
        <w:rPr>
          <w:rFonts w:hAnsi="宋体"/>
          <w:spacing w:val="10"/>
        </w:rPr>
        <w:t>。</w:t>
      </w:r>
    </w:p>
    <w:p>
      <w:pPr>
        <w:spacing w:line="360" w:lineRule="auto"/>
        <w:ind w:firstLine="460" w:firstLineChars="200"/>
        <w:rPr>
          <w:spacing w:val="10"/>
        </w:rPr>
      </w:pPr>
      <w:r>
        <w:rPr>
          <w:rFonts w:hAnsi="宋体"/>
          <w:spacing w:val="10"/>
        </w:rPr>
        <w:t>业务范围：</w:t>
      </w:r>
      <w:r>
        <w:rPr>
          <w:rFonts w:hint="eastAsia"/>
          <w:spacing w:val="10"/>
        </w:rPr>
        <w:t>资助中小学及大学教育教学；扶助贫困学生、奖励优秀教育工作者及学生；资助中关村自主创新科技园区青年创业、教育创新、科技创新和管理创新。</w:t>
      </w:r>
    </w:p>
    <w:p>
      <w:pPr>
        <w:spacing w:line="360" w:lineRule="auto"/>
        <w:ind w:firstLine="460" w:firstLineChars="200"/>
        <w:rPr>
          <w:spacing w:val="10"/>
          <w:szCs w:val="21"/>
        </w:rPr>
      </w:pPr>
      <w:r>
        <w:rPr>
          <w:rFonts w:hAnsi="宋体"/>
          <w:spacing w:val="10"/>
          <w:szCs w:val="21"/>
        </w:rPr>
        <w:t>截止</w:t>
      </w:r>
      <w:r>
        <w:rPr>
          <w:spacing w:val="10"/>
          <w:szCs w:val="21"/>
        </w:rPr>
        <w:t>2022</w:t>
      </w:r>
      <w:r>
        <w:rPr>
          <w:rFonts w:hAnsi="宋体"/>
          <w:spacing w:val="10"/>
          <w:szCs w:val="21"/>
        </w:rPr>
        <w:t>年</w:t>
      </w:r>
      <w:r>
        <w:rPr>
          <w:spacing w:val="10"/>
          <w:szCs w:val="21"/>
        </w:rPr>
        <w:t>12</w:t>
      </w:r>
      <w:r>
        <w:rPr>
          <w:rFonts w:hAnsi="宋体"/>
          <w:spacing w:val="10"/>
          <w:szCs w:val="21"/>
        </w:rPr>
        <w:t>月</w:t>
      </w:r>
      <w:r>
        <w:rPr>
          <w:spacing w:val="10"/>
          <w:szCs w:val="21"/>
        </w:rPr>
        <w:t>31</w:t>
      </w:r>
      <w:r>
        <w:rPr>
          <w:rFonts w:hAnsi="宋体"/>
          <w:spacing w:val="10"/>
          <w:szCs w:val="21"/>
        </w:rPr>
        <w:t>日本基金会</w:t>
      </w:r>
      <w:r>
        <w:rPr>
          <w:rFonts w:hint="eastAsia" w:hAnsi="宋体"/>
          <w:spacing w:val="10"/>
          <w:szCs w:val="21"/>
        </w:rPr>
        <w:t>无</w:t>
      </w:r>
      <w:r>
        <w:rPr>
          <w:rFonts w:hAnsi="宋体"/>
          <w:spacing w:val="10"/>
          <w:szCs w:val="21"/>
        </w:rPr>
        <w:t>分支、代表机构。</w:t>
      </w:r>
    </w:p>
    <w:p>
      <w:pPr>
        <w:tabs>
          <w:tab w:val="left" w:pos="525"/>
        </w:tabs>
        <w:spacing w:before="120" w:beforeLines="50" w:line="360" w:lineRule="auto"/>
        <w:ind w:firstLine="511" w:firstLineChars="196"/>
        <w:rPr>
          <w:b/>
          <w:spacing w:val="10"/>
          <w:sz w:val="24"/>
          <w:szCs w:val="24"/>
        </w:rPr>
      </w:pPr>
      <w:r>
        <w:rPr>
          <w:rFonts w:hAnsi="宋体"/>
          <w:b/>
          <w:spacing w:val="10"/>
          <w:sz w:val="24"/>
          <w:szCs w:val="24"/>
        </w:rPr>
        <w:t>二、财务报表的编制基础</w:t>
      </w:r>
    </w:p>
    <w:p>
      <w:pPr>
        <w:spacing w:line="360" w:lineRule="auto"/>
        <w:ind w:firstLine="420"/>
        <w:rPr>
          <w:color w:val="FF0000"/>
          <w:spacing w:val="10"/>
        </w:rPr>
      </w:pPr>
      <w:r>
        <w:rPr>
          <w:rFonts w:hAnsi="宋体"/>
          <w:spacing w:val="10"/>
        </w:rPr>
        <w:t>本基金会管理层对基金会持续运营能力评估后，认为本基金会不存在可能导致对持续运营产生重大疑虑的事项或情况，本基金会财务报表是按照持续运营假设为基础编制的。</w:t>
      </w:r>
    </w:p>
    <w:p>
      <w:pPr>
        <w:tabs>
          <w:tab w:val="left" w:pos="525"/>
        </w:tabs>
        <w:spacing w:before="120" w:beforeLines="50" w:line="360" w:lineRule="auto"/>
        <w:ind w:firstLine="511" w:firstLineChars="196"/>
        <w:rPr>
          <w:b/>
          <w:spacing w:val="10"/>
          <w:sz w:val="24"/>
          <w:szCs w:val="24"/>
        </w:rPr>
      </w:pPr>
      <w:r>
        <w:rPr>
          <w:rFonts w:hAnsi="宋体"/>
          <w:b/>
          <w:spacing w:val="10"/>
          <w:sz w:val="24"/>
          <w:szCs w:val="24"/>
        </w:rPr>
        <w:t>三、遵循《民间非营利组织会计制度》的声明</w:t>
      </w:r>
    </w:p>
    <w:p>
      <w:pPr>
        <w:spacing w:line="360" w:lineRule="auto"/>
        <w:ind w:firstLine="420"/>
        <w:rPr>
          <w:spacing w:val="10"/>
        </w:rPr>
      </w:pPr>
      <w:r>
        <w:rPr>
          <w:rFonts w:hAnsi="宋体"/>
          <w:spacing w:val="10"/>
        </w:rPr>
        <w:t>本基金会财务报表的编制符合《民间非营利组织会计制度》的要求，真实、完整地反映了本基金会的财务状况、业务活动</w:t>
      </w:r>
      <w:r>
        <w:rPr>
          <w:rFonts w:hint="eastAsia" w:hAnsi="宋体"/>
          <w:spacing w:val="10"/>
        </w:rPr>
        <w:t>成果</w:t>
      </w:r>
      <w:r>
        <w:rPr>
          <w:rFonts w:hAnsi="宋体"/>
          <w:spacing w:val="10"/>
        </w:rPr>
        <w:t>和现金流量。</w:t>
      </w:r>
    </w:p>
    <w:p>
      <w:pPr>
        <w:tabs>
          <w:tab w:val="left" w:pos="525"/>
        </w:tabs>
        <w:spacing w:before="120" w:beforeLines="50" w:line="360" w:lineRule="auto"/>
        <w:ind w:firstLine="511" w:firstLineChars="196"/>
        <w:rPr>
          <w:b/>
          <w:spacing w:val="10"/>
          <w:sz w:val="24"/>
          <w:szCs w:val="24"/>
        </w:rPr>
      </w:pPr>
      <w:r>
        <w:rPr>
          <w:rFonts w:hAnsi="宋体"/>
          <w:b/>
          <w:spacing w:val="10"/>
          <w:sz w:val="24"/>
          <w:szCs w:val="24"/>
        </w:rPr>
        <w:t>四、重要会计政策、会计估计的说明</w:t>
      </w:r>
    </w:p>
    <w:p>
      <w:pPr>
        <w:tabs>
          <w:tab w:val="left" w:leader="dot" w:pos="845"/>
        </w:tabs>
        <w:spacing w:before="120" w:line="360" w:lineRule="auto"/>
        <w:ind w:firstLine="462" w:firstLineChars="200"/>
        <w:rPr>
          <w:b/>
          <w:spacing w:val="10"/>
        </w:rPr>
      </w:pPr>
      <w:r>
        <w:rPr>
          <w:b/>
          <w:spacing w:val="10"/>
        </w:rPr>
        <w:t>1</w:t>
      </w:r>
      <w:r>
        <w:rPr>
          <w:rFonts w:hAnsi="宋体"/>
          <w:b/>
          <w:spacing w:val="10"/>
        </w:rPr>
        <w:t>、会计期间</w:t>
      </w:r>
    </w:p>
    <w:p>
      <w:pPr>
        <w:spacing w:line="360" w:lineRule="auto"/>
        <w:ind w:firstLine="420"/>
        <w:rPr>
          <w:spacing w:val="10"/>
        </w:rPr>
      </w:pPr>
      <w:r>
        <w:rPr>
          <w:rFonts w:hAnsi="宋体"/>
          <w:spacing w:val="10"/>
        </w:rPr>
        <w:t>本基金会以</w:t>
      </w:r>
      <w:r>
        <w:rPr>
          <w:spacing w:val="10"/>
        </w:rPr>
        <w:t>1</w:t>
      </w:r>
      <w:r>
        <w:rPr>
          <w:rFonts w:hAnsi="宋体"/>
          <w:spacing w:val="10"/>
        </w:rPr>
        <w:t>月</w:t>
      </w:r>
      <w:r>
        <w:rPr>
          <w:spacing w:val="10"/>
        </w:rPr>
        <w:t>1</w:t>
      </w:r>
      <w:r>
        <w:rPr>
          <w:rFonts w:hAnsi="宋体"/>
          <w:spacing w:val="10"/>
        </w:rPr>
        <w:t>日起至</w:t>
      </w:r>
      <w:r>
        <w:rPr>
          <w:spacing w:val="10"/>
        </w:rPr>
        <w:t>12</w:t>
      </w:r>
      <w:r>
        <w:rPr>
          <w:rFonts w:hAnsi="宋体"/>
          <w:spacing w:val="10"/>
        </w:rPr>
        <w:t>月</w:t>
      </w:r>
      <w:r>
        <w:rPr>
          <w:spacing w:val="10"/>
        </w:rPr>
        <w:t>31</w:t>
      </w:r>
      <w:r>
        <w:rPr>
          <w:rFonts w:hAnsi="宋体"/>
          <w:spacing w:val="10"/>
        </w:rPr>
        <w:t>日止为一个会计年度。</w:t>
      </w:r>
    </w:p>
    <w:p>
      <w:pPr>
        <w:tabs>
          <w:tab w:val="left" w:leader="dot" w:pos="845"/>
        </w:tabs>
        <w:spacing w:before="120" w:line="360" w:lineRule="auto"/>
        <w:ind w:firstLine="452" w:firstLineChars="196"/>
        <w:rPr>
          <w:b/>
          <w:spacing w:val="10"/>
        </w:rPr>
      </w:pPr>
      <w:r>
        <w:rPr>
          <w:b/>
          <w:spacing w:val="10"/>
        </w:rPr>
        <w:t>2</w:t>
      </w:r>
      <w:r>
        <w:rPr>
          <w:rFonts w:hAnsi="宋体"/>
          <w:b/>
          <w:spacing w:val="10"/>
        </w:rPr>
        <w:t>、记账本位币</w:t>
      </w:r>
    </w:p>
    <w:p>
      <w:pPr>
        <w:spacing w:line="360" w:lineRule="auto"/>
        <w:ind w:firstLine="420"/>
        <w:rPr>
          <w:spacing w:val="10"/>
        </w:rPr>
      </w:pPr>
      <w:r>
        <w:rPr>
          <w:rFonts w:hAnsi="宋体"/>
          <w:spacing w:val="10"/>
        </w:rPr>
        <w:t>本基金会以人民币为记账本位币。</w:t>
      </w:r>
    </w:p>
    <w:p>
      <w:pPr>
        <w:tabs>
          <w:tab w:val="left" w:leader="dot" w:pos="845"/>
        </w:tabs>
        <w:spacing w:before="120" w:line="360" w:lineRule="auto"/>
        <w:ind w:firstLine="452" w:firstLineChars="196"/>
        <w:rPr>
          <w:b/>
          <w:spacing w:val="10"/>
        </w:rPr>
      </w:pPr>
      <w:r>
        <w:rPr>
          <w:b/>
          <w:spacing w:val="10"/>
        </w:rPr>
        <w:t>3</w:t>
      </w:r>
      <w:r>
        <w:rPr>
          <w:rFonts w:hAnsi="宋体"/>
          <w:b/>
          <w:spacing w:val="10"/>
        </w:rPr>
        <w:t>、记账基础和计价原则</w:t>
      </w:r>
    </w:p>
    <w:p>
      <w:pPr>
        <w:spacing w:line="360" w:lineRule="auto"/>
        <w:ind w:firstLine="420"/>
        <w:rPr>
          <w:spacing w:val="10"/>
        </w:rPr>
      </w:pPr>
      <w:r>
        <w:rPr>
          <w:rFonts w:hAnsi="宋体"/>
          <w:spacing w:val="10"/>
        </w:rPr>
        <w:t>本基金会的会计核算以权责发生制为基础，资产以实际成本计量。</w:t>
      </w:r>
    </w:p>
    <w:p>
      <w:pPr>
        <w:tabs>
          <w:tab w:val="left" w:leader="dot" w:pos="845"/>
        </w:tabs>
        <w:spacing w:before="120" w:line="360" w:lineRule="auto"/>
        <w:ind w:firstLine="452" w:firstLineChars="196"/>
        <w:rPr>
          <w:b/>
          <w:spacing w:val="10"/>
        </w:rPr>
      </w:pPr>
      <w:r>
        <w:rPr>
          <w:b/>
          <w:spacing w:val="10"/>
        </w:rPr>
        <w:t>4</w:t>
      </w:r>
      <w:r>
        <w:rPr>
          <w:rFonts w:hAnsi="宋体"/>
          <w:b/>
          <w:spacing w:val="10"/>
        </w:rPr>
        <w:t>、外币业务核算方法</w:t>
      </w:r>
    </w:p>
    <w:p>
      <w:pPr>
        <w:spacing w:line="360" w:lineRule="auto"/>
        <w:ind w:firstLine="420"/>
        <w:rPr>
          <w:spacing w:val="10"/>
        </w:rPr>
      </w:pPr>
      <w:r>
        <w:rPr>
          <w:rFonts w:hAnsi="宋体"/>
          <w:spacing w:val="10"/>
        </w:rPr>
        <w:t>本基金会会计年度内涉及的外币收支业务，按业务发生当日的市场汇价折合为人民币记账，年末对货币性项目按年末的市场汇率进行调整，由此产生的汇兑损益，按用途及性质计入当期筹资费用或予以资本化。</w:t>
      </w:r>
    </w:p>
    <w:p>
      <w:pPr>
        <w:tabs>
          <w:tab w:val="left" w:leader="dot" w:pos="845"/>
        </w:tabs>
        <w:spacing w:before="120" w:line="360" w:lineRule="auto"/>
        <w:ind w:firstLine="452" w:firstLineChars="196"/>
        <w:rPr>
          <w:b/>
          <w:spacing w:val="10"/>
        </w:rPr>
      </w:pPr>
      <w:r>
        <w:rPr>
          <w:b/>
          <w:spacing w:val="10"/>
        </w:rPr>
        <w:t>5</w:t>
      </w:r>
      <w:r>
        <w:rPr>
          <w:rFonts w:hAnsi="宋体"/>
          <w:b/>
          <w:spacing w:val="10"/>
        </w:rPr>
        <w:t>、短期投资</w:t>
      </w:r>
    </w:p>
    <w:p>
      <w:pPr>
        <w:spacing w:line="360" w:lineRule="auto"/>
        <w:ind w:firstLine="420"/>
        <w:rPr>
          <w:spacing w:val="10"/>
        </w:rPr>
      </w:pPr>
      <w:r>
        <w:rPr>
          <w:rFonts w:hAnsi="宋体"/>
          <w:spacing w:val="10"/>
        </w:rPr>
        <w:t>短期投资指本基金会持有的能够随时变现并且持有时间不准备超过一年（含一年）的投资，包括股票投资、债券投资等。</w:t>
      </w:r>
    </w:p>
    <w:p>
      <w:pPr>
        <w:spacing w:line="360" w:lineRule="auto"/>
        <w:ind w:firstLine="420"/>
        <w:rPr>
          <w:spacing w:val="10"/>
        </w:rPr>
      </w:pPr>
      <w:r>
        <w:rPr>
          <w:rFonts w:hAnsi="宋体"/>
          <w:spacing w:val="10"/>
        </w:rPr>
        <w:t>短期投资在取得时按照投资成本计量。</w:t>
      </w:r>
    </w:p>
    <w:p>
      <w:pPr>
        <w:spacing w:line="360" w:lineRule="auto"/>
        <w:ind w:firstLine="420"/>
        <w:rPr>
          <w:spacing w:val="10"/>
        </w:rPr>
      </w:pPr>
      <w:r>
        <w:rPr>
          <w:rFonts w:hAnsi="宋体"/>
          <w:spacing w:val="10"/>
        </w:rPr>
        <w:t>处置短期投资时，应将实际取得的价款与短期投资账面价值的差额确认为当期投资损益。</w:t>
      </w:r>
    </w:p>
    <w:p>
      <w:pPr>
        <w:spacing w:before="120" w:line="360" w:lineRule="auto"/>
        <w:ind w:firstLine="452" w:firstLineChars="196"/>
        <w:rPr>
          <w:b/>
          <w:spacing w:val="10"/>
        </w:rPr>
      </w:pPr>
      <w:r>
        <w:rPr>
          <w:b/>
          <w:spacing w:val="10"/>
        </w:rPr>
        <w:t>6</w:t>
      </w:r>
      <w:r>
        <w:rPr>
          <w:rFonts w:hAnsi="宋体"/>
          <w:b/>
          <w:spacing w:val="10"/>
        </w:rPr>
        <w:t>、应收款项</w:t>
      </w:r>
    </w:p>
    <w:p>
      <w:pPr>
        <w:spacing w:line="360" w:lineRule="auto"/>
        <w:ind w:firstLine="420"/>
        <w:rPr>
          <w:rFonts w:hAnsi="宋体"/>
          <w:spacing w:val="10"/>
        </w:rPr>
      </w:pPr>
      <w:r>
        <w:rPr>
          <w:rFonts w:hAnsi="宋体"/>
          <w:spacing w:val="10"/>
        </w:rPr>
        <w:t>本基金会的应收款项包括：</w:t>
      </w:r>
      <w:r>
        <w:rPr>
          <w:rFonts w:hint="eastAsia" w:hAnsi="宋体"/>
          <w:spacing w:val="10"/>
        </w:rPr>
        <w:t xml:space="preserve">应收票据、应收账款和其他应收款等。期末，应当分析应收款项的可收回性，对预计可能产生的坏账损失计提坏账准备，确认坏账损失并计入当期费用。 </w:t>
      </w:r>
    </w:p>
    <w:p>
      <w:pPr>
        <w:spacing w:before="120" w:line="360" w:lineRule="auto"/>
        <w:ind w:firstLine="450" w:firstLineChars="196"/>
        <w:rPr>
          <w:rFonts w:hAnsi="宋体"/>
          <w:spacing w:val="10"/>
        </w:rPr>
      </w:pPr>
      <w:r>
        <w:rPr>
          <w:rFonts w:hAnsi="宋体"/>
          <w:spacing w:val="10"/>
        </w:rPr>
        <w:t>（</w:t>
      </w:r>
      <w:r>
        <w:rPr>
          <w:spacing w:val="10"/>
        </w:rPr>
        <w:t>1</w:t>
      </w:r>
      <w:r>
        <w:rPr>
          <w:rFonts w:hAnsi="宋体"/>
          <w:spacing w:val="10"/>
        </w:rPr>
        <w:t>）坏账准备</w:t>
      </w:r>
      <w:r>
        <w:rPr>
          <w:rFonts w:hint="eastAsia" w:hAnsi="宋体"/>
          <w:spacing w:val="10"/>
        </w:rPr>
        <w:t>核算</w:t>
      </w:r>
      <w:r>
        <w:rPr>
          <w:rFonts w:hAnsi="宋体"/>
          <w:spacing w:val="10"/>
        </w:rPr>
        <w:t>方法</w:t>
      </w:r>
      <w:r>
        <w:rPr>
          <w:rFonts w:hint="eastAsia" w:hAnsi="宋体"/>
          <w:spacing w:val="10"/>
        </w:rPr>
        <w:t>：</w:t>
      </w:r>
      <w:r>
        <w:rPr>
          <w:rFonts w:hAnsi="宋体"/>
          <w:spacing w:val="10"/>
        </w:rPr>
        <w:t>直接转销法</w:t>
      </w:r>
      <w:r>
        <w:rPr>
          <w:rFonts w:hint="eastAsia" w:hAnsi="宋体"/>
          <w:spacing w:val="10"/>
        </w:rPr>
        <w:t>。</w:t>
      </w:r>
    </w:p>
    <w:p>
      <w:pPr>
        <w:spacing w:before="120" w:line="360" w:lineRule="auto"/>
        <w:ind w:firstLine="450" w:firstLineChars="196"/>
        <w:rPr>
          <w:spacing w:val="10"/>
        </w:rPr>
      </w:pPr>
      <w:r>
        <w:rPr>
          <w:rFonts w:hAnsi="宋体"/>
          <w:spacing w:val="10"/>
        </w:rPr>
        <w:t>（</w:t>
      </w:r>
      <w:r>
        <w:rPr>
          <w:spacing w:val="10"/>
        </w:rPr>
        <w:t>2</w:t>
      </w:r>
      <w:r>
        <w:rPr>
          <w:rFonts w:hAnsi="宋体"/>
          <w:spacing w:val="10"/>
        </w:rPr>
        <w:t>）坏账确认标准</w:t>
      </w:r>
    </w:p>
    <w:p>
      <w:pPr>
        <w:spacing w:before="120" w:line="360" w:lineRule="auto"/>
        <w:ind w:firstLine="450" w:firstLineChars="196"/>
        <w:rPr>
          <w:spacing w:val="10"/>
        </w:rPr>
      </w:pPr>
      <w:r>
        <w:rPr>
          <w:rFonts w:ascii="宋体" w:hAnsi="宋体"/>
          <w:spacing w:val="10"/>
        </w:rPr>
        <w:t>①</w:t>
      </w:r>
      <w:r>
        <w:rPr>
          <w:rFonts w:hAnsi="宋体"/>
          <w:spacing w:val="10"/>
        </w:rPr>
        <w:t>债务人死亡或破产，以其遗产或破产财产清偿后，仍然不能收回的；</w:t>
      </w:r>
    </w:p>
    <w:p>
      <w:pPr>
        <w:spacing w:before="120" w:line="360" w:lineRule="auto"/>
        <w:ind w:firstLine="450" w:firstLineChars="196"/>
        <w:rPr>
          <w:spacing w:val="10"/>
        </w:rPr>
      </w:pPr>
      <w:r>
        <w:rPr>
          <w:rFonts w:ascii="宋体" w:hAnsi="宋体"/>
          <w:spacing w:val="10"/>
        </w:rPr>
        <w:t>②</w:t>
      </w:r>
      <w:r>
        <w:rPr>
          <w:rFonts w:hAnsi="宋体"/>
          <w:spacing w:val="10"/>
        </w:rPr>
        <w:t>债务人较长时期内未履行其偿债义务，并有足够的证据表明无法收回或收回的可能性极小。</w:t>
      </w:r>
    </w:p>
    <w:p>
      <w:pPr>
        <w:spacing w:before="120" w:line="360" w:lineRule="auto"/>
        <w:ind w:firstLine="452" w:firstLineChars="196"/>
        <w:rPr>
          <w:b/>
          <w:spacing w:val="10"/>
        </w:rPr>
      </w:pPr>
      <w:r>
        <w:rPr>
          <w:b/>
          <w:spacing w:val="10"/>
        </w:rPr>
        <w:t>7</w:t>
      </w:r>
      <w:r>
        <w:rPr>
          <w:rFonts w:hAnsi="宋体"/>
          <w:b/>
          <w:spacing w:val="10"/>
        </w:rPr>
        <w:t>、存货</w:t>
      </w:r>
    </w:p>
    <w:p>
      <w:pPr>
        <w:tabs>
          <w:tab w:val="left" w:pos="868"/>
        </w:tabs>
        <w:spacing w:line="360" w:lineRule="auto"/>
        <w:ind w:firstLine="425" w:firstLineChars="185"/>
        <w:rPr>
          <w:spacing w:val="10"/>
        </w:rPr>
      </w:pPr>
      <w:r>
        <w:rPr>
          <w:rFonts w:hAnsi="宋体"/>
          <w:spacing w:val="10"/>
        </w:rPr>
        <w:t>（</w:t>
      </w:r>
      <w:r>
        <w:rPr>
          <w:spacing w:val="10"/>
        </w:rPr>
        <w:t>1</w:t>
      </w:r>
      <w:r>
        <w:rPr>
          <w:rFonts w:hAnsi="宋体"/>
          <w:spacing w:val="10"/>
        </w:rPr>
        <w:t>）存货分类</w:t>
      </w:r>
    </w:p>
    <w:p>
      <w:pPr>
        <w:tabs>
          <w:tab w:val="left" w:pos="868"/>
        </w:tabs>
        <w:spacing w:line="360" w:lineRule="auto"/>
        <w:ind w:firstLine="425" w:firstLineChars="185"/>
        <w:rPr>
          <w:spacing w:val="10"/>
        </w:rPr>
      </w:pPr>
      <w:r>
        <w:rPr>
          <w:rFonts w:hAnsi="宋体"/>
          <w:spacing w:val="10"/>
        </w:rPr>
        <w:t>本基金会存货包括在日常业务活动中持有以备出售或捐赠的，或者为了出售、捐赠仍处在生产过程中的，或者将在生产、提供服务或日常管理过程中耗用的材料、物资、商品等。</w:t>
      </w:r>
    </w:p>
    <w:p>
      <w:pPr>
        <w:tabs>
          <w:tab w:val="left" w:pos="868"/>
        </w:tabs>
        <w:spacing w:line="360" w:lineRule="auto"/>
        <w:ind w:firstLine="425" w:firstLineChars="185"/>
        <w:rPr>
          <w:spacing w:val="10"/>
        </w:rPr>
      </w:pPr>
      <w:r>
        <w:rPr>
          <w:rFonts w:hAnsi="宋体"/>
          <w:spacing w:val="10"/>
        </w:rPr>
        <w:t>（</w:t>
      </w:r>
      <w:r>
        <w:rPr>
          <w:spacing w:val="10"/>
        </w:rPr>
        <w:t>2</w:t>
      </w:r>
      <w:r>
        <w:rPr>
          <w:rFonts w:hAnsi="宋体"/>
          <w:spacing w:val="10"/>
        </w:rPr>
        <w:t>）存货取得和发出的计价方法</w:t>
      </w:r>
    </w:p>
    <w:p>
      <w:pPr>
        <w:tabs>
          <w:tab w:val="left" w:pos="868"/>
        </w:tabs>
        <w:spacing w:line="360" w:lineRule="auto"/>
        <w:ind w:firstLine="425" w:firstLineChars="185"/>
        <w:rPr>
          <w:rFonts w:hAnsi="宋体"/>
          <w:spacing w:val="10"/>
        </w:rPr>
      </w:pPr>
      <w:r>
        <w:rPr>
          <w:rFonts w:hAnsi="宋体"/>
          <w:spacing w:val="10"/>
        </w:rPr>
        <w:t>本基金会取得存货按实际成本计价</w:t>
      </w:r>
      <w:r>
        <w:rPr>
          <w:rFonts w:hint="eastAsia" w:hAnsi="宋体"/>
          <w:spacing w:val="10"/>
        </w:rPr>
        <w:t>。存货在发出时，应当根据实际情况采用个别计价法，确定发出存货的实际成本。</w:t>
      </w:r>
    </w:p>
    <w:p>
      <w:pPr>
        <w:tabs>
          <w:tab w:val="left" w:pos="868"/>
        </w:tabs>
        <w:spacing w:line="360" w:lineRule="auto"/>
        <w:ind w:firstLine="425" w:firstLineChars="185"/>
        <w:rPr>
          <w:spacing w:val="10"/>
        </w:rPr>
      </w:pPr>
      <w:r>
        <w:rPr>
          <w:rFonts w:hAnsi="宋体"/>
          <w:spacing w:val="10"/>
        </w:rPr>
        <w:t>（</w:t>
      </w:r>
      <w:r>
        <w:rPr>
          <w:spacing w:val="10"/>
        </w:rPr>
        <w:t>3</w:t>
      </w:r>
      <w:r>
        <w:rPr>
          <w:rFonts w:hAnsi="宋体"/>
          <w:spacing w:val="10"/>
        </w:rPr>
        <w:t>）存货的盘存制度</w:t>
      </w:r>
    </w:p>
    <w:p>
      <w:pPr>
        <w:spacing w:line="360" w:lineRule="auto"/>
        <w:ind w:firstLine="425" w:firstLineChars="185"/>
        <w:rPr>
          <w:spacing w:val="10"/>
        </w:rPr>
      </w:pPr>
      <w:r>
        <w:rPr>
          <w:rFonts w:hAnsi="宋体"/>
          <w:spacing w:val="10"/>
        </w:rPr>
        <w:t>本基金会存货每年定期盘点一次。</w:t>
      </w:r>
    </w:p>
    <w:p>
      <w:pPr>
        <w:tabs>
          <w:tab w:val="left" w:pos="868"/>
        </w:tabs>
        <w:spacing w:line="360" w:lineRule="auto"/>
        <w:ind w:left="317" w:leftChars="151" w:firstLine="115" w:firstLineChars="50"/>
        <w:rPr>
          <w:spacing w:val="10"/>
        </w:rPr>
      </w:pPr>
      <w:r>
        <w:rPr>
          <w:rFonts w:hAnsi="宋体"/>
          <w:spacing w:val="10"/>
        </w:rPr>
        <w:t>（</w:t>
      </w:r>
      <w:r>
        <w:rPr>
          <w:spacing w:val="10"/>
        </w:rPr>
        <w:t>4</w:t>
      </w:r>
      <w:r>
        <w:rPr>
          <w:rFonts w:hAnsi="宋体"/>
          <w:spacing w:val="10"/>
        </w:rPr>
        <w:t>）存货跌价准备的确认原则：</w:t>
      </w:r>
    </w:p>
    <w:p>
      <w:pPr>
        <w:tabs>
          <w:tab w:val="left" w:pos="868"/>
        </w:tabs>
        <w:spacing w:line="360" w:lineRule="auto"/>
        <w:ind w:firstLine="460" w:firstLineChars="200"/>
        <w:rPr>
          <w:spacing w:val="10"/>
        </w:rPr>
      </w:pPr>
      <w:r>
        <w:rPr>
          <w:rFonts w:hAnsi="宋体"/>
          <w:spacing w:val="10"/>
        </w:rPr>
        <w:t>本基金会在期末按可变现净值与账面价值孰低的原则确定存货的期末价值。对可变现净值低于账面价值的差额计提存货跌价准备。如下年度可变现净值回升，应在原已确认的跌价损失的金额内转回。</w:t>
      </w:r>
    </w:p>
    <w:p>
      <w:pPr>
        <w:tabs>
          <w:tab w:val="left" w:pos="868"/>
        </w:tabs>
        <w:spacing w:line="360" w:lineRule="auto"/>
        <w:ind w:firstLine="462" w:firstLineChars="200"/>
        <w:rPr>
          <w:color w:val="00B050"/>
          <w:spacing w:val="10"/>
          <w:szCs w:val="21"/>
        </w:rPr>
      </w:pPr>
      <w:r>
        <w:rPr>
          <w:b/>
          <w:spacing w:val="10"/>
        </w:rPr>
        <w:t>8</w:t>
      </w:r>
      <w:r>
        <w:rPr>
          <w:rFonts w:hAnsi="宋体"/>
          <w:b/>
          <w:spacing w:val="10"/>
        </w:rPr>
        <w:t>、长期投资</w:t>
      </w:r>
    </w:p>
    <w:p>
      <w:pPr>
        <w:tabs>
          <w:tab w:val="left" w:leader="dot" w:pos="845"/>
        </w:tabs>
        <w:spacing w:before="120" w:line="360" w:lineRule="auto"/>
        <w:rPr>
          <w:spacing w:val="10"/>
          <w:szCs w:val="21"/>
        </w:rPr>
      </w:pPr>
      <w:r>
        <w:rPr>
          <w:rFonts w:hAnsi="宋体"/>
          <w:spacing w:val="10"/>
          <w:szCs w:val="21"/>
        </w:rPr>
        <w:t>本基金会的长期投资包括：长期股权投资、长期债权投资</w:t>
      </w:r>
      <w:r>
        <w:rPr>
          <w:rFonts w:hint="eastAsia" w:hAnsi="宋体"/>
          <w:spacing w:val="10"/>
          <w:szCs w:val="21"/>
        </w:rPr>
        <w:t>等</w:t>
      </w:r>
      <w:r>
        <w:rPr>
          <w:rFonts w:hAnsi="宋体"/>
          <w:spacing w:val="10"/>
          <w:szCs w:val="21"/>
        </w:rPr>
        <w:t>。</w:t>
      </w:r>
    </w:p>
    <w:p>
      <w:pPr>
        <w:spacing w:line="360" w:lineRule="auto"/>
        <w:ind w:firstLine="460" w:firstLineChars="200"/>
        <w:rPr>
          <w:spacing w:val="10"/>
          <w:szCs w:val="21"/>
        </w:rPr>
      </w:pPr>
      <w:r>
        <w:rPr>
          <w:rFonts w:hAnsi="宋体"/>
          <w:spacing w:val="10"/>
          <w:szCs w:val="21"/>
        </w:rPr>
        <w:t>（</w:t>
      </w:r>
      <w:r>
        <w:rPr>
          <w:spacing w:val="10"/>
          <w:szCs w:val="21"/>
        </w:rPr>
        <w:t>1</w:t>
      </w:r>
      <w:r>
        <w:rPr>
          <w:rFonts w:hAnsi="宋体"/>
          <w:spacing w:val="10"/>
          <w:szCs w:val="21"/>
        </w:rPr>
        <w:t>）长期股权投资</w:t>
      </w:r>
    </w:p>
    <w:p>
      <w:pPr>
        <w:spacing w:line="360" w:lineRule="auto"/>
        <w:ind w:firstLine="480"/>
        <w:rPr>
          <w:rFonts w:hAnsi="宋体"/>
          <w:spacing w:val="10"/>
          <w:szCs w:val="21"/>
        </w:rPr>
      </w:pPr>
      <w:r>
        <w:rPr>
          <w:rFonts w:hAnsi="宋体"/>
          <w:spacing w:val="10"/>
          <w:szCs w:val="21"/>
        </w:rPr>
        <w:t>长期股权投资在取得时，按实际成本作为初始投资成本。</w:t>
      </w:r>
      <w:r>
        <w:rPr>
          <w:rFonts w:hint="eastAsia" w:hAnsi="宋体"/>
          <w:spacing w:val="10"/>
          <w:szCs w:val="21"/>
        </w:rPr>
        <w:t xml:space="preserve">如果民间非营利组织对被投资单位无控制、无共同控制且重大影响，长期股权投资应当采用成本法进行核算；如果民间非营利组织对被投资单位具有控制、共同控制或重大影响，长期股权投资应当采用权益法进行核算。处置长期股权投资时，应当将实际取得价款与投资账面价值的差额确认为当期投资损益。 </w:t>
      </w:r>
    </w:p>
    <w:p>
      <w:pPr>
        <w:spacing w:line="360" w:lineRule="auto"/>
        <w:ind w:firstLine="480"/>
        <w:rPr>
          <w:spacing w:val="10"/>
          <w:szCs w:val="21"/>
        </w:rPr>
      </w:pPr>
      <w:r>
        <w:rPr>
          <w:rFonts w:hAnsi="宋体"/>
          <w:spacing w:val="10"/>
          <w:szCs w:val="21"/>
        </w:rPr>
        <w:t>（</w:t>
      </w:r>
      <w:r>
        <w:rPr>
          <w:spacing w:val="10"/>
          <w:szCs w:val="21"/>
        </w:rPr>
        <w:t>2</w:t>
      </w:r>
      <w:r>
        <w:rPr>
          <w:rFonts w:hAnsi="宋体"/>
          <w:spacing w:val="10"/>
          <w:szCs w:val="21"/>
        </w:rPr>
        <w:t>）长期债权投资</w:t>
      </w:r>
    </w:p>
    <w:p>
      <w:pPr>
        <w:tabs>
          <w:tab w:val="left" w:pos="1260"/>
        </w:tabs>
        <w:spacing w:line="360" w:lineRule="auto"/>
        <w:ind w:firstLine="460" w:firstLineChars="200"/>
        <w:rPr>
          <w:spacing w:val="10"/>
          <w:szCs w:val="21"/>
        </w:rPr>
      </w:pPr>
      <w:r>
        <w:rPr>
          <w:rFonts w:hAnsi="宋体"/>
          <w:spacing w:val="10"/>
          <w:szCs w:val="21"/>
        </w:rPr>
        <w:t>长期债权投资按取得时的实际成本作为初始投资成本。长期债权投资应当按照票面价值与票面利率按期确认利息收入。长期债券投资的初始投资成本与债券面值之间的差额，在债券持续时间，按直线法于确认债券利息收入时予以摊销。处置长期债权投资时，实际取得的价款与投资账面价值的差额，确认为当期投资</w:t>
      </w:r>
      <w:r>
        <w:rPr>
          <w:rFonts w:hint="eastAsia" w:hAnsi="宋体"/>
          <w:spacing w:val="10"/>
          <w:szCs w:val="21"/>
        </w:rPr>
        <w:t>损</w:t>
      </w:r>
      <w:r>
        <w:rPr>
          <w:rFonts w:hAnsi="宋体"/>
          <w:spacing w:val="10"/>
          <w:szCs w:val="21"/>
        </w:rPr>
        <w:t>益</w:t>
      </w:r>
      <w:r>
        <w:rPr>
          <w:rFonts w:hint="eastAsia" w:hAnsi="宋体"/>
          <w:spacing w:val="10"/>
          <w:szCs w:val="21"/>
        </w:rPr>
        <w:t>。</w:t>
      </w:r>
    </w:p>
    <w:p>
      <w:pPr>
        <w:spacing w:line="360" w:lineRule="auto"/>
        <w:ind w:firstLine="460" w:firstLineChars="200"/>
        <w:rPr>
          <w:spacing w:val="10"/>
          <w:szCs w:val="21"/>
        </w:rPr>
      </w:pPr>
      <w:r>
        <w:rPr>
          <w:rFonts w:hAnsi="宋体"/>
          <w:spacing w:val="10"/>
          <w:szCs w:val="21"/>
        </w:rPr>
        <w:t>（</w:t>
      </w:r>
      <w:r>
        <w:rPr>
          <w:spacing w:val="10"/>
          <w:szCs w:val="21"/>
        </w:rPr>
        <w:t>3</w:t>
      </w:r>
      <w:r>
        <w:rPr>
          <w:rFonts w:hAnsi="宋体"/>
          <w:spacing w:val="10"/>
          <w:szCs w:val="21"/>
        </w:rPr>
        <w:t>）长期投资减值准备</w:t>
      </w:r>
    </w:p>
    <w:p>
      <w:pPr>
        <w:tabs>
          <w:tab w:val="left" w:pos="1260"/>
        </w:tabs>
        <w:spacing w:line="360" w:lineRule="auto"/>
        <w:ind w:firstLine="460" w:firstLineChars="200"/>
        <w:rPr>
          <w:spacing w:val="10"/>
          <w:szCs w:val="21"/>
        </w:rPr>
      </w:pPr>
      <w:r>
        <w:rPr>
          <w:rFonts w:hAnsi="宋体"/>
          <w:spacing w:val="10"/>
          <w:szCs w:val="21"/>
        </w:rPr>
        <w:t>本基金会期末，对长期投资逐项进行检查，按单项投资可回收金额低于账面价值的差额计提长期投资减值准备。</w:t>
      </w:r>
    </w:p>
    <w:p>
      <w:pPr>
        <w:tabs>
          <w:tab w:val="left" w:leader="dot" w:pos="845"/>
        </w:tabs>
        <w:spacing w:before="120" w:line="360" w:lineRule="auto"/>
        <w:ind w:firstLine="452" w:firstLineChars="196"/>
        <w:rPr>
          <w:b/>
          <w:color w:val="00B050"/>
          <w:spacing w:val="10"/>
        </w:rPr>
      </w:pPr>
      <w:r>
        <w:rPr>
          <w:b/>
          <w:spacing w:val="10"/>
        </w:rPr>
        <w:t>9</w:t>
      </w:r>
      <w:r>
        <w:rPr>
          <w:rFonts w:hAnsi="宋体"/>
          <w:b/>
          <w:spacing w:val="10"/>
        </w:rPr>
        <w:t>、固定资产</w:t>
      </w:r>
    </w:p>
    <w:p>
      <w:pPr>
        <w:tabs>
          <w:tab w:val="left" w:pos="1260"/>
        </w:tabs>
        <w:spacing w:line="360" w:lineRule="auto"/>
        <w:ind w:firstLine="420"/>
        <w:rPr>
          <w:spacing w:val="10"/>
        </w:rPr>
      </w:pPr>
      <w:r>
        <w:rPr>
          <w:rFonts w:hAnsi="宋体"/>
          <w:spacing w:val="10"/>
        </w:rPr>
        <w:t>（</w:t>
      </w:r>
      <w:r>
        <w:rPr>
          <w:spacing w:val="10"/>
        </w:rPr>
        <w:t>1</w:t>
      </w:r>
      <w:r>
        <w:rPr>
          <w:rFonts w:hAnsi="宋体"/>
          <w:spacing w:val="10"/>
        </w:rPr>
        <w:t>）固定资产确认标准</w:t>
      </w:r>
    </w:p>
    <w:p>
      <w:pPr>
        <w:tabs>
          <w:tab w:val="left" w:pos="1260"/>
        </w:tabs>
        <w:spacing w:line="360" w:lineRule="auto"/>
        <w:ind w:firstLine="460" w:firstLineChars="200"/>
        <w:rPr>
          <w:spacing w:val="10"/>
        </w:rPr>
      </w:pPr>
      <w:r>
        <w:rPr>
          <w:rFonts w:hAnsi="宋体"/>
          <w:spacing w:val="10"/>
        </w:rPr>
        <w:t>固定资产是指本基金会为行政管理、提供服务、生产商品或者出租目的而持有的，预计使用年限超过</w:t>
      </w:r>
      <w:r>
        <w:rPr>
          <w:spacing w:val="10"/>
        </w:rPr>
        <w:t>1</w:t>
      </w:r>
      <w:r>
        <w:rPr>
          <w:rFonts w:hAnsi="宋体"/>
          <w:spacing w:val="10"/>
        </w:rPr>
        <w:t>年，且单位价值较高的</w:t>
      </w:r>
      <w:r>
        <w:rPr>
          <w:rFonts w:hint="eastAsia" w:hAnsi="宋体"/>
          <w:spacing w:val="10"/>
        </w:rPr>
        <w:t>有形</w:t>
      </w:r>
      <w:r>
        <w:rPr>
          <w:rFonts w:hAnsi="宋体"/>
          <w:spacing w:val="10"/>
        </w:rPr>
        <w:t>资产。</w:t>
      </w:r>
    </w:p>
    <w:p>
      <w:pPr>
        <w:spacing w:line="360" w:lineRule="auto"/>
        <w:ind w:firstLine="460" w:firstLineChars="200"/>
        <w:rPr>
          <w:spacing w:val="10"/>
        </w:rPr>
      </w:pPr>
      <w:r>
        <w:rPr>
          <w:rFonts w:hAnsi="宋体"/>
          <w:spacing w:val="10"/>
        </w:rPr>
        <w:t>（</w:t>
      </w:r>
      <w:r>
        <w:rPr>
          <w:spacing w:val="10"/>
        </w:rPr>
        <w:t>2</w:t>
      </w:r>
      <w:r>
        <w:rPr>
          <w:rFonts w:hAnsi="宋体"/>
          <w:spacing w:val="10"/>
        </w:rPr>
        <w:t>）固定资产初始计量</w:t>
      </w:r>
    </w:p>
    <w:p>
      <w:pPr>
        <w:spacing w:line="360" w:lineRule="auto"/>
        <w:ind w:firstLine="460" w:firstLineChars="200"/>
        <w:rPr>
          <w:color w:val="FF0000"/>
          <w:spacing w:val="10"/>
        </w:rPr>
      </w:pPr>
      <w:r>
        <w:rPr>
          <w:rFonts w:hAnsi="宋体"/>
          <w:spacing w:val="10"/>
        </w:rPr>
        <w:t>固定资产按取得时的实际成本计价。</w:t>
      </w:r>
    </w:p>
    <w:p>
      <w:pPr>
        <w:spacing w:line="360" w:lineRule="auto"/>
        <w:ind w:firstLine="460" w:firstLineChars="200"/>
        <w:rPr>
          <w:spacing w:val="10"/>
        </w:rPr>
      </w:pPr>
      <w:r>
        <w:rPr>
          <w:rFonts w:hAnsi="宋体"/>
          <w:spacing w:val="10"/>
        </w:rPr>
        <w:t>（</w:t>
      </w:r>
      <w:r>
        <w:rPr>
          <w:spacing w:val="10"/>
        </w:rPr>
        <w:t>3</w:t>
      </w:r>
      <w:r>
        <w:rPr>
          <w:rFonts w:hAnsi="宋体"/>
          <w:spacing w:val="10"/>
        </w:rPr>
        <w:t>）固定资产折旧</w:t>
      </w:r>
    </w:p>
    <w:p>
      <w:pPr>
        <w:spacing w:line="360" w:lineRule="auto"/>
        <w:ind w:firstLine="460" w:firstLineChars="200"/>
        <w:rPr>
          <w:spacing w:val="10"/>
        </w:rPr>
      </w:pPr>
      <w:r>
        <w:rPr>
          <w:rFonts w:hAnsi="宋体"/>
          <w:spacing w:val="10"/>
        </w:rPr>
        <w:t>固定资产折旧采用年限平均法计算，即按固定资产的原值和估计使用年限扣除残值率确定其折旧率，年分类折旧率如下：</w:t>
      </w:r>
    </w:p>
    <w:tbl>
      <w:tblPr>
        <w:tblStyle w:val="10"/>
        <w:tblW w:w="8460" w:type="dxa"/>
        <w:tblInd w:w="108"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522"/>
        <w:gridCol w:w="1979"/>
        <w:gridCol w:w="1979"/>
        <w:gridCol w:w="1980"/>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522" w:type="dxa"/>
            <w:vAlign w:val="center"/>
          </w:tcPr>
          <w:p>
            <w:pPr>
              <w:tabs>
                <w:tab w:val="left" w:pos="1155"/>
              </w:tabs>
              <w:spacing w:line="360" w:lineRule="auto"/>
              <w:ind w:firstLine="360"/>
              <w:rPr>
                <w:spacing w:val="10"/>
                <w:sz w:val="18"/>
                <w:szCs w:val="18"/>
                <w:u w:val="single"/>
              </w:rPr>
            </w:pPr>
            <w:r>
              <w:rPr>
                <w:rFonts w:hAnsi="宋体"/>
                <w:spacing w:val="10"/>
                <w:sz w:val="18"/>
                <w:szCs w:val="18"/>
                <w:u w:val="single"/>
              </w:rPr>
              <w:t>资产类别</w:t>
            </w:r>
          </w:p>
        </w:tc>
        <w:tc>
          <w:tcPr>
            <w:tcW w:w="1979" w:type="dxa"/>
            <w:vAlign w:val="center"/>
          </w:tcPr>
          <w:p>
            <w:pPr>
              <w:tabs>
                <w:tab w:val="left" w:pos="1155"/>
              </w:tabs>
              <w:spacing w:line="360" w:lineRule="auto"/>
              <w:jc w:val="center"/>
              <w:rPr>
                <w:spacing w:val="10"/>
                <w:sz w:val="18"/>
                <w:szCs w:val="18"/>
                <w:u w:val="single"/>
              </w:rPr>
            </w:pPr>
            <w:r>
              <w:rPr>
                <w:rFonts w:hAnsi="宋体"/>
                <w:spacing w:val="10"/>
                <w:sz w:val="18"/>
                <w:szCs w:val="18"/>
                <w:u w:val="single"/>
              </w:rPr>
              <w:t>使用年限</w:t>
            </w:r>
          </w:p>
        </w:tc>
        <w:tc>
          <w:tcPr>
            <w:tcW w:w="1979" w:type="dxa"/>
            <w:vAlign w:val="center"/>
          </w:tcPr>
          <w:p>
            <w:pPr>
              <w:tabs>
                <w:tab w:val="left" w:pos="1155"/>
              </w:tabs>
              <w:spacing w:line="360" w:lineRule="auto"/>
              <w:jc w:val="center"/>
              <w:rPr>
                <w:spacing w:val="10"/>
                <w:sz w:val="18"/>
                <w:szCs w:val="18"/>
                <w:u w:val="single"/>
              </w:rPr>
            </w:pPr>
            <w:r>
              <w:rPr>
                <w:rFonts w:hAnsi="宋体"/>
                <w:spacing w:val="10"/>
                <w:sz w:val="18"/>
                <w:szCs w:val="18"/>
                <w:u w:val="single"/>
              </w:rPr>
              <w:t>残值率</w:t>
            </w:r>
          </w:p>
        </w:tc>
        <w:tc>
          <w:tcPr>
            <w:tcW w:w="1980" w:type="dxa"/>
            <w:vAlign w:val="center"/>
          </w:tcPr>
          <w:p>
            <w:pPr>
              <w:tabs>
                <w:tab w:val="left" w:pos="1155"/>
              </w:tabs>
              <w:spacing w:line="360" w:lineRule="auto"/>
              <w:jc w:val="center"/>
              <w:rPr>
                <w:spacing w:val="10"/>
                <w:sz w:val="18"/>
                <w:szCs w:val="18"/>
                <w:u w:val="single"/>
              </w:rPr>
            </w:pPr>
            <w:r>
              <w:rPr>
                <w:rFonts w:hAnsi="宋体"/>
                <w:spacing w:val="10"/>
                <w:sz w:val="18"/>
                <w:szCs w:val="18"/>
                <w:u w:val="single"/>
              </w:rPr>
              <w:t>年折旧率</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522" w:type="dxa"/>
            <w:vAlign w:val="center"/>
          </w:tcPr>
          <w:p>
            <w:pPr>
              <w:tabs>
                <w:tab w:val="left" w:pos="1155"/>
              </w:tabs>
              <w:spacing w:line="360" w:lineRule="auto"/>
              <w:ind w:firstLine="360"/>
              <w:rPr>
                <w:spacing w:val="10"/>
                <w:sz w:val="18"/>
                <w:szCs w:val="18"/>
              </w:rPr>
            </w:pPr>
            <w:r>
              <w:rPr>
                <w:rFonts w:hAnsi="宋体"/>
                <w:spacing w:val="10"/>
                <w:sz w:val="18"/>
                <w:szCs w:val="18"/>
              </w:rPr>
              <w:t>房屋、建筑物</w:t>
            </w:r>
          </w:p>
        </w:tc>
        <w:tc>
          <w:tcPr>
            <w:tcW w:w="1979" w:type="dxa"/>
            <w:vAlign w:val="center"/>
          </w:tcPr>
          <w:p>
            <w:pPr>
              <w:tabs>
                <w:tab w:val="left" w:pos="1155"/>
              </w:tabs>
              <w:spacing w:line="360" w:lineRule="auto"/>
              <w:jc w:val="center"/>
              <w:rPr>
                <w:spacing w:val="10"/>
                <w:sz w:val="18"/>
                <w:szCs w:val="18"/>
              </w:rPr>
            </w:pPr>
            <w:r>
              <w:rPr>
                <w:spacing w:val="10"/>
                <w:sz w:val="18"/>
                <w:szCs w:val="18"/>
              </w:rPr>
              <w:t>20</w:t>
            </w:r>
            <w:r>
              <w:rPr>
                <w:rFonts w:hAnsi="宋体"/>
                <w:spacing w:val="10"/>
                <w:sz w:val="18"/>
                <w:szCs w:val="18"/>
              </w:rPr>
              <w:t>年</w:t>
            </w:r>
          </w:p>
        </w:tc>
        <w:tc>
          <w:tcPr>
            <w:tcW w:w="1979" w:type="dxa"/>
            <w:vAlign w:val="center"/>
          </w:tcPr>
          <w:p>
            <w:pPr>
              <w:tabs>
                <w:tab w:val="left" w:pos="1155"/>
              </w:tabs>
              <w:spacing w:line="360" w:lineRule="auto"/>
              <w:ind w:right="430"/>
              <w:jc w:val="center"/>
              <w:rPr>
                <w:spacing w:val="10"/>
                <w:sz w:val="18"/>
                <w:szCs w:val="18"/>
              </w:rPr>
            </w:pPr>
            <w:r>
              <w:rPr>
                <w:spacing w:val="10"/>
                <w:sz w:val="18"/>
                <w:szCs w:val="18"/>
              </w:rPr>
              <w:t xml:space="preserve">    5%</w:t>
            </w:r>
          </w:p>
        </w:tc>
        <w:tc>
          <w:tcPr>
            <w:tcW w:w="1980" w:type="dxa"/>
            <w:vAlign w:val="center"/>
          </w:tcPr>
          <w:p>
            <w:pPr>
              <w:tabs>
                <w:tab w:val="left" w:pos="1155"/>
              </w:tabs>
              <w:spacing w:line="360" w:lineRule="auto"/>
              <w:ind w:right="626"/>
              <w:jc w:val="right"/>
              <w:rPr>
                <w:spacing w:val="10"/>
                <w:sz w:val="18"/>
                <w:szCs w:val="18"/>
              </w:rPr>
            </w:pPr>
            <w:r>
              <w:rPr>
                <w:spacing w:val="10"/>
                <w:sz w:val="18"/>
                <w:szCs w:val="18"/>
              </w:rPr>
              <w:t>4.75%</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522" w:type="dxa"/>
            <w:vAlign w:val="center"/>
          </w:tcPr>
          <w:p>
            <w:pPr>
              <w:tabs>
                <w:tab w:val="left" w:pos="1155"/>
              </w:tabs>
              <w:spacing w:line="360" w:lineRule="auto"/>
              <w:ind w:firstLine="360"/>
              <w:rPr>
                <w:spacing w:val="10"/>
                <w:sz w:val="18"/>
                <w:szCs w:val="18"/>
              </w:rPr>
            </w:pPr>
            <w:r>
              <w:rPr>
                <w:rFonts w:hAnsi="宋体"/>
                <w:spacing w:val="10"/>
                <w:sz w:val="18"/>
                <w:szCs w:val="18"/>
              </w:rPr>
              <w:t>机器设备</w:t>
            </w:r>
          </w:p>
        </w:tc>
        <w:tc>
          <w:tcPr>
            <w:tcW w:w="1979" w:type="dxa"/>
            <w:vAlign w:val="center"/>
          </w:tcPr>
          <w:p>
            <w:pPr>
              <w:tabs>
                <w:tab w:val="left" w:pos="1155"/>
              </w:tabs>
              <w:spacing w:line="360" w:lineRule="auto"/>
              <w:jc w:val="center"/>
              <w:rPr>
                <w:spacing w:val="10"/>
                <w:sz w:val="18"/>
                <w:szCs w:val="18"/>
              </w:rPr>
            </w:pPr>
            <w:r>
              <w:rPr>
                <w:spacing w:val="10"/>
                <w:sz w:val="18"/>
                <w:szCs w:val="18"/>
              </w:rPr>
              <w:t>10</w:t>
            </w:r>
            <w:r>
              <w:rPr>
                <w:rFonts w:hAnsi="宋体"/>
                <w:spacing w:val="10"/>
                <w:sz w:val="18"/>
                <w:szCs w:val="18"/>
              </w:rPr>
              <w:t>年</w:t>
            </w:r>
          </w:p>
        </w:tc>
        <w:tc>
          <w:tcPr>
            <w:tcW w:w="1979" w:type="dxa"/>
            <w:vAlign w:val="center"/>
          </w:tcPr>
          <w:p>
            <w:pPr>
              <w:spacing w:line="360" w:lineRule="auto"/>
              <w:jc w:val="center"/>
              <w:rPr>
                <w:spacing w:val="10"/>
                <w:sz w:val="18"/>
                <w:szCs w:val="18"/>
              </w:rPr>
            </w:pPr>
            <w:r>
              <w:rPr>
                <w:spacing w:val="10"/>
                <w:sz w:val="18"/>
                <w:szCs w:val="18"/>
              </w:rPr>
              <w:t>5%</w:t>
            </w:r>
          </w:p>
        </w:tc>
        <w:tc>
          <w:tcPr>
            <w:tcW w:w="1980" w:type="dxa"/>
            <w:vAlign w:val="center"/>
          </w:tcPr>
          <w:p>
            <w:pPr>
              <w:tabs>
                <w:tab w:val="left" w:pos="1155"/>
              </w:tabs>
              <w:spacing w:line="360" w:lineRule="auto"/>
              <w:ind w:right="626"/>
              <w:jc w:val="right"/>
              <w:rPr>
                <w:spacing w:val="10"/>
                <w:sz w:val="18"/>
                <w:szCs w:val="18"/>
              </w:rPr>
            </w:pPr>
            <w:r>
              <w:rPr>
                <w:spacing w:val="10"/>
                <w:sz w:val="18"/>
                <w:szCs w:val="18"/>
              </w:rPr>
              <w:t>9.5%</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522" w:type="dxa"/>
            <w:vAlign w:val="center"/>
          </w:tcPr>
          <w:p>
            <w:pPr>
              <w:tabs>
                <w:tab w:val="left" w:pos="1155"/>
              </w:tabs>
              <w:spacing w:line="360" w:lineRule="auto"/>
              <w:ind w:firstLine="360"/>
              <w:rPr>
                <w:spacing w:val="10"/>
                <w:sz w:val="18"/>
                <w:szCs w:val="18"/>
              </w:rPr>
            </w:pPr>
            <w:r>
              <w:rPr>
                <w:rFonts w:hAnsi="宋体"/>
                <w:spacing w:val="10"/>
                <w:sz w:val="18"/>
                <w:szCs w:val="18"/>
              </w:rPr>
              <w:t>办公家具</w:t>
            </w:r>
          </w:p>
        </w:tc>
        <w:tc>
          <w:tcPr>
            <w:tcW w:w="1979" w:type="dxa"/>
            <w:vAlign w:val="center"/>
          </w:tcPr>
          <w:p>
            <w:pPr>
              <w:tabs>
                <w:tab w:val="left" w:pos="1155"/>
              </w:tabs>
              <w:spacing w:line="360" w:lineRule="auto"/>
              <w:jc w:val="center"/>
              <w:rPr>
                <w:spacing w:val="10"/>
                <w:sz w:val="18"/>
                <w:szCs w:val="18"/>
              </w:rPr>
            </w:pPr>
            <w:r>
              <w:rPr>
                <w:spacing w:val="10"/>
                <w:sz w:val="18"/>
                <w:szCs w:val="18"/>
              </w:rPr>
              <w:t>5</w:t>
            </w:r>
            <w:r>
              <w:rPr>
                <w:rFonts w:hAnsi="宋体"/>
                <w:spacing w:val="10"/>
                <w:sz w:val="18"/>
                <w:szCs w:val="18"/>
              </w:rPr>
              <w:t>年</w:t>
            </w:r>
          </w:p>
        </w:tc>
        <w:tc>
          <w:tcPr>
            <w:tcW w:w="1979" w:type="dxa"/>
            <w:vAlign w:val="center"/>
          </w:tcPr>
          <w:p>
            <w:pPr>
              <w:spacing w:line="360" w:lineRule="auto"/>
              <w:jc w:val="center"/>
              <w:rPr>
                <w:spacing w:val="10"/>
                <w:sz w:val="18"/>
                <w:szCs w:val="18"/>
              </w:rPr>
            </w:pPr>
            <w:r>
              <w:rPr>
                <w:spacing w:val="10"/>
                <w:sz w:val="18"/>
                <w:szCs w:val="18"/>
              </w:rPr>
              <w:t>5%</w:t>
            </w:r>
          </w:p>
        </w:tc>
        <w:tc>
          <w:tcPr>
            <w:tcW w:w="1980" w:type="dxa"/>
            <w:vAlign w:val="center"/>
          </w:tcPr>
          <w:p>
            <w:pPr>
              <w:tabs>
                <w:tab w:val="left" w:pos="1155"/>
              </w:tabs>
              <w:spacing w:line="360" w:lineRule="auto"/>
              <w:ind w:right="626"/>
              <w:jc w:val="right"/>
              <w:rPr>
                <w:spacing w:val="10"/>
                <w:sz w:val="18"/>
                <w:szCs w:val="18"/>
              </w:rPr>
            </w:pPr>
            <w:r>
              <w:rPr>
                <w:spacing w:val="10"/>
                <w:sz w:val="18"/>
                <w:szCs w:val="18"/>
              </w:rPr>
              <w:t>19%</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522" w:type="dxa"/>
            <w:vAlign w:val="center"/>
          </w:tcPr>
          <w:p>
            <w:pPr>
              <w:tabs>
                <w:tab w:val="left" w:pos="1155"/>
              </w:tabs>
              <w:spacing w:line="360" w:lineRule="auto"/>
              <w:ind w:firstLine="360"/>
              <w:rPr>
                <w:spacing w:val="10"/>
                <w:sz w:val="18"/>
                <w:szCs w:val="18"/>
              </w:rPr>
            </w:pPr>
            <w:r>
              <w:rPr>
                <w:rFonts w:hAnsi="宋体"/>
                <w:spacing w:val="10"/>
                <w:sz w:val="18"/>
                <w:szCs w:val="18"/>
              </w:rPr>
              <w:t>运输工具</w:t>
            </w:r>
          </w:p>
        </w:tc>
        <w:tc>
          <w:tcPr>
            <w:tcW w:w="1979" w:type="dxa"/>
            <w:vAlign w:val="center"/>
          </w:tcPr>
          <w:p>
            <w:pPr>
              <w:tabs>
                <w:tab w:val="left" w:pos="1155"/>
              </w:tabs>
              <w:spacing w:line="360" w:lineRule="auto"/>
              <w:jc w:val="center"/>
              <w:rPr>
                <w:spacing w:val="10"/>
                <w:sz w:val="18"/>
                <w:szCs w:val="18"/>
              </w:rPr>
            </w:pPr>
            <w:r>
              <w:rPr>
                <w:spacing w:val="10"/>
                <w:sz w:val="18"/>
                <w:szCs w:val="18"/>
              </w:rPr>
              <w:t>4</w:t>
            </w:r>
            <w:r>
              <w:rPr>
                <w:rFonts w:hAnsi="宋体"/>
                <w:spacing w:val="10"/>
                <w:sz w:val="18"/>
                <w:szCs w:val="18"/>
              </w:rPr>
              <w:t>年</w:t>
            </w:r>
          </w:p>
        </w:tc>
        <w:tc>
          <w:tcPr>
            <w:tcW w:w="1979" w:type="dxa"/>
            <w:vAlign w:val="center"/>
          </w:tcPr>
          <w:p>
            <w:pPr>
              <w:spacing w:line="360" w:lineRule="auto"/>
              <w:jc w:val="center"/>
              <w:rPr>
                <w:spacing w:val="10"/>
                <w:sz w:val="18"/>
                <w:szCs w:val="18"/>
              </w:rPr>
            </w:pPr>
            <w:r>
              <w:rPr>
                <w:spacing w:val="10"/>
                <w:sz w:val="18"/>
                <w:szCs w:val="18"/>
              </w:rPr>
              <w:t>5%</w:t>
            </w:r>
          </w:p>
        </w:tc>
        <w:tc>
          <w:tcPr>
            <w:tcW w:w="1980" w:type="dxa"/>
            <w:vAlign w:val="center"/>
          </w:tcPr>
          <w:p>
            <w:pPr>
              <w:tabs>
                <w:tab w:val="left" w:pos="1155"/>
              </w:tabs>
              <w:spacing w:line="360" w:lineRule="auto"/>
              <w:ind w:right="626"/>
              <w:jc w:val="right"/>
              <w:rPr>
                <w:spacing w:val="10"/>
                <w:sz w:val="18"/>
                <w:szCs w:val="18"/>
              </w:rPr>
            </w:pPr>
            <w:r>
              <w:rPr>
                <w:spacing w:val="10"/>
                <w:sz w:val="18"/>
                <w:szCs w:val="18"/>
              </w:rPr>
              <w:t>23.75%</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522" w:type="dxa"/>
            <w:vAlign w:val="center"/>
          </w:tcPr>
          <w:p>
            <w:pPr>
              <w:tabs>
                <w:tab w:val="left" w:pos="1155"/>
              </w:tabs>
              <w:spacing w:line="360" w:lineRule="auto"/>
              <w:ind w:firstLine="360"/>
              <w:rPr>
                <w:spacing w:val="10"/>
                <w:sz w:val="18"/>
                <w:szCs w:val="18"/>
              </w:rPr>
            </w:pPr>
            <w:r>
              <w:rPr>
                <w:rFonts w:hAnsi="宋体"/>
                <w:spacing w:val="10"/>
                <w:sz w:val="18"/>
                <w:szCs w:val="18"/>
              </w:rPr>
              <w:t>电子设备</w:t>
            </w:r>
          </w:p>
        </w:tc>
        <w:tc>
          <w:tcPr>
            <w:tcW w:w="1979" w:type="dxa"/>
            <w:vAlign w:val="center"/>
          </w:tcPr>
          <w:p>
            <w:pPr>
              <w:tabs>
                <w:tab w:val="left" w:pos="1155"/>
              </w:tabs>
              <w:spacing w:line="360" w:lineRule="auto"/>
              <w:jc w:val="center"/>
              <w:rPr>
                <w:spacing w:val="10"/>
                <w:sz w:val="18"/>
                <w:szCs w:val="18"/>
              </w:rPr>
            </w:pPr>
            <w:r>
              <w:rPr>
                <w:spacing w:val="10"/>
                <w:sz w:val="18"/>
                <w:szCs w:val="18"/>
              </w:rPr>
              <w:t>3</w:t>
            </w:r>
            <w:r>
              <w:rPr>
                <w:rFonts w:hAnsi="宋体"/>
                <w:spacing w:val="10"/>
                <w:sz w:val="18"/>
                <w:szCs w:val="18"/>
              </w:rPr>
              <w:t>年</w:t>
            </w:r>
          </w:p>
        </w:tc>
        <w:tc>
          <w:tcPr>
            <w:tcW w:w="1979" w:type="dxa"/>
            <w:vAlign w:val="center"/>
          </w:tcPr>
          <w:p>
            <w:pPr>
              <w:spacing w:line="360" w:lineRule="auto"/>
              <w:jc w:val="center"/>
              <w:rPr>
                <w:spacing w:val="10"/>
                <w:sz w:val="18"/>
                <w:szCs w:val="18"/>
              </w:rPr>
            </w:pPr>
            <w:r>
              <w:rPr>
                <w:spacing w:val="10"/>
                <w:sz w:val="18"/>
                <w:szCs w:val="18"/>
              </w:rPr>
              <w:t>5%</w:t>
            </w:r>
          </w:p>
        </w:tc>
        <w:tc>
          <w:tcPr>
            <w:tcW w:w="1980" w:type="dxa"/>
            <w:vAlign w:val="center"/>
          </w:tcPr>
          <w:p>
            <w:pPr>
              <w:tabs>
                <w:tab w:val="left" w:pos="1155"/>
              </w:tabs>
              <w:spacing w:line="360" w:lineRule="auto"/>
              <w:ind w:right="626"/>
              <w:jc w:val="right"/>
              <w:rPr>
                <w:spacing w:val="10"/>
                <w:sz w:val="18"/>
                <w:szCs w:val="18"/>
              </w:rPr>
            </w:pPr>
            <w:r>
              <w:rPr>
                <w:spacing w:val="10"/>
                <w:sz w:val="18"/>
                <w:szCs w:val="18"/>
              </w:rPr>
              <w:t>31.67%</w:t>
            </w:r>
          </w:p>
        </w:tc>
      </w:tr>
    </w:tbl>
    <w:p>
      <w:pPr>
        <w:spacing w:line="360" w:lineRule="auto"/>
        <w:ind w:firstLine="460" w:firstLineChars="200"/>
        <w:rPr>
          <w:rFonts w:hAnsi="宋体"/>
          <w:spacing w:val="10"/>
        </w:rPr>
      </w:pPr>
    </w:p>
    <w:p>
      <w:pPr>
        <w:spacing w:line="360" w:lineRule="auto"/>
        <w:ind w:firstLine="460" w:firstLineChars="200"/>
        <w:rPr>
          <w:spacing w:val="10"/>
        </w:rPr>
      </w:pPr>
      <w:r>
        <w:rPr>
          <w:rFonts w:hAnsi="宋体"/>
          <w:spacing w:val="10"/>
        </w:rPr>
        <w:t>（</w:t>
      </w:r>
      <w:r>
        <w:rPr>
          <w:spacing w:val="10"/>
        </w:rPr>
        <w:t>4</w:t>
      </w:r>
      <w:r>
        <w:rPr>
          <w:rFonts w:hAnsi="宋体"/>
          <w:spacing w:val="10"/>
        </w:rPr>
        <w:t>）不计提折旧的资产</w:t>
      </w:r>
    </w:p>
    <w:p>
      <w:pPr>
        <w:spacing w:line="360" w:lineRule="auto"/>
        <w:ind w:firstLine="460" w:firstLineChars="200"/>
        <w:rPr>
          <w:spacing w:val="10"/>
        </w:rPr>
      </w:pPr>
      <w:r>
        <w:rPr>
          <w:rFonts w:hAnsi="宋体"/>
          <w:spacing w:val="10"/>
        </w:rPr>
        <w:t>本基金会用于展览、教育或研究等目的的历史文物、艺术品以及其他具有文化或者历史价值并作为长期或者永久保存的典藏等，作为文物文化资产核算，不计提折旧。</w:t>
      </w:r>
    </w:p>
    <w:p>
      <w:pPr>
        <w:tabs>
          <w:tab w:val="left" w:leader="dot" w:pos="845"/>
        </w:tabs>
        <w:spacing w:before="120" w:line="360" w:lineRule="auto"/>
        <w:ind w:firstLine="462" w:firstLineChars="200"/>
        <w:rPr>
          <w:b/>
          <w:spacing w:val="10"/>
        </w:rPr>
      </w:pPr>
      <w:r>
        <w:rPr>
          <w:b/>
          <w:spacing w:val="10"/>
        </w:rPr>
        <w:t>10</w:t>
      </w:r>
      <w:r>
        <w:rPr>
          <w:rFonts w:hAnsi="宋体"/>
          <w:b/>
          <w:spacing w:val="10"/>
        </w:rPr>
        <w:t>、在建工程</w:t>
      </w:r>
    </w:p>
    <w:p>
      <w:pPr>
        <w:spacing w:line="360" w:lineRule="auto"/>
        <w:ind w:firstLine="460" w:firstLineChars="200"/>
        <w:rPr>
          <w:spacing w:val="10"/>
        </w:rPr>
      </w:pPr>
      <w:r>
        <w:rPr>
          <w:rFonts w:hAnsi="宋体"/>
          <w:spacing w:val="10"/>
        </w:rPr>
        <w:t>在建工程应当按照所建造工程达到预定可使用状态前实际发生的全部必要支出确定其工程成本，并单独核算。</w:t>
      </w:r>
    </w:p>
    <w:p>
      <w:pPr>
        <w:tabs>
          <w:tab w:val="left" w:leader="dot" w:pos="845"/>
        </w:tabs>
        <w:spacing w:before="120" w:line="360" w:lineRule="auto"/>
        <w:ind w:firstLine="462" w:firstLineChars="200"/>
        <w:rPr>
          <w:b/>
          <w:spacing w:val="10"/>
        </w:rPr>
      </w:pPr>
      <w:r>
        <w:rPr>
          <w:b/>
          <w:spacing w:val="10"/>
        </w:rPr>
        <w:t>11</w:t>
      </w:r>
      <w:r>
        <w:rPr>
          <w:rFonts w:hAnsi="宋体"/>
          <w:b/>
          <w:spacing w:val="10"/>
        </w:rPr>
        <w:t>、无形资产</w:t>
      </w:r>
    </w:p>
    <w:p>
      <w:pPr>
        <w:tabs>
          <w:tab w:val="left" w:leader="dot" w:pos="845"/>
        </w:tabs>
        <w:spacing w:before="120" w:line="360" w:lineRule="auto"/>
        <w:ind w:firstLine="450" w:firstLineChars="196"/>
        <w:rPr>
          <w:rFonts w:hAnsi="宋体"/>
          <w:spacing w:val="10"/>
        </w:rPr>
      </w:pPr>
      <w:r>
        <w:rPr>
          <w:rFonts w:hAnsi="宋体"/>
          <w:spacing w:val="10"/>
        </w:rPr>
        <w:t>本基金会无形资产是指为开展业务活动、出租和管理目的而持有的且没有实物形态的非货币性长期资产，包括：专利权、非专利权、商标权、著作权、土地使用权等。</w:t>
      </w:r>
    </w:p>
    <w:p>
      <w:pPr>
        <w:tabs>
          <w:tab w:val="left" w:leader="dot" w:pos="845"/>
        </w:tabs>
        <w:spacing w:before="120" w:line="360" w:lineRule="auto"/>
        <w:ind w:firstLine="452" w:firstLineChars="196"/>
        <w:rPr>
          <w:b/>
          <w:spacing w:val="10"/>
        </w:rPr>
      </w:pPr>
      <w:r>
        <w:rPr>
          <w:b/>
          <w:spacing w:val="10"/>
        </w:rPr>
        <w:t>12</w:t>
      </w:r>
      <w:r>
        <w:rPr>
          <w:rFonts w:hAnsi="宋体"/>
          <w:b/>
          <w:spacing w:val="10"/>
        </w:rPr>
        <w:t>、受托代理资产</w:t>
      </w:r>
    </w:p>
    <w:p>
      <w:pPr>
        <w:spacing w:line="360" w:lineRule="auto"/>
        <w:ind w:firstLine="460" w:firstLineChars="200"/>
        <w:rPr>
          <w:spacing w:val="10"/>
        </w:rPr>
      </w:pPr>
      <w:r>
        <w:rPr>
          <w:rFonts w:hAnsi="宋体"/>
          <w:spacing w:val="10"/>
        </w:rPr>
        <w:t>受托代理资产是指本基金会接受委托，从事受托代理业务而收到的资产。</w:t>
      </w:r>
    </w:p>
    <w:p>
      <w:pPr>
        <w:tabs>
          <w:tab w:val="left" w:leader="dot" w:pos="845"/>
        </w:tabs>
        <w:spacing w:before="120" w:line="360" w:lineRule="auto"/>
        <w:ind w:firstLine="452" w:firstLineChars="196"/>
        <w:rPr>
          <w:b/>
          <w:spacing w:val="10"/>
        </w:rPr>
      </w:pPr>
      <w:r>
        <w:rPr>
          <w:b/>
          <w:spacing w:val="10"/>
        </w:rPr>
        <w:t>13</w:t>
      </w:r>
      <w:r>
        <w:rPr>
          <w:rFonts w:hAnsi="宋体"/>
          <w:b/>
          <w:spacing w:val="10"/>
        </w:rPr>
        <w:t>、预计负债的确认原则</w:t>
      </w:r>
    </w:p>
    <w:p>
      <w:pPr>
        <w:spacing w:line="360" w:lineRule="auto"/>
        <w:ind w:firstLine="460" w:firstLineChars="200"/>
        <w:rPr>
          <w:spacing w:val="10"/>
        </w:rPr>
      </w:pPr>
      <w:r>
        <w:rPr>
          <w:rFonts w:hAnsi="宋体"/>
          <w:spacing w:val="10"/>
        </w:rPr>
        <w:t>如果与或有事项相关的义务同时符合以下条件，本基金会将其确认为负债，以清偿该负债所需支出的最佳估计数予以计量，并在资产负债表中单列项目予以反映：</w:t>
      </w:r>
    </w:p>
    <w:p>
      <w:pPr>
        <w:spacing w:line="360" w:lineRule="auto"/>
        <w:ind w:firstLine="460" w:firstLineChars="200"/>
        <w:rPr>
          <w:spacing w:val="10"/>
        </w:rPr>
      </w:pPr>
      <w:r>
        <w:rPr>
          <w:rFonts w:hAnsi="宋体"/>
          <w:spacing w:val="10"/>
        </w:rPr>
        <w:t>（</w:t>
      </w:r>
      <w:r>
        <w:rPr>
          <w:spacing w:val="10"/>
        </w:rPr>
        <w:t>1</w:t>
      </w:r>
      <w:r>
        <w:rPr>
          <w:rFonts w:hAnsi="宋体"/>
          <w:spacing w:val="10"/>
        </w:rPr>
        <w:t>）该义务是基金会承担的现时义务。</w:t>
      </w:r>
    </w:p>
    <w:p>
      <w:pPr>
        <w:spacing w:line="360" w:lineRule="auto"/>
        <w:ind w:firstLine="460" w:firstLineChars="200"/>
        <w:rPr>
          <w:spacing w:val="10"/>
        </w:rPr>
      </w:pPr>
      <w:r>
        <w:rPr>
          <w:rFonts w:hAnsi="宋体"/>
          <w:spacing w:val="10"/>
        </w:rPr>
        <w:t>（</w:t>
      </w:r>
      <w:r>
        <w:rPr>
          <w:spacing w:val="10"/>
        </w:rPr>
        <w:t>2</w:t>
      </w:r>
      <w:r>
        <w:rPr>
          <w:rFonts w:hAnsi="宋体"/>
          <w:spacing w:val="10"/>
        </w:rPr>
        <w:t>）该义务的履行很可能导致或服务潜力的资源流出。</w:t>
      </w:r>
    </w:p>
    <w:p>
      <w:pPr>
        <w:spacing w:line="360" w:lineRule="auto"/>
        <w:ind w:firstLine="460" w:firstLineChars="200"/>
        <w:rPr>
          <w:spacing w:val="10"/>
        </w:rPr>
      </w:pPr>
      <w:r>
        <w:rPr>
          <w:rFonts w:hAnsi="宋体"/>
          <w:spacing w:val="10"/>
        </w:rPr>
        <w:t>（</w:t>
      </w:r>
      <w:r>
        <w:rPr>
          <w:spacing w:val="10"/>
        </w:rPr>
        <w:t>3</w:t>
      </w:r>
      <w:r>
        <w:rPr>
          <w:rFonts w:hAnsi="宋体"/>
          <w:spacing w:val="10"/>
        </w:rPr>
        <w:t>）该义务的金额能够可靠地计量。</w:t>
      </w:r>
    </w:p>
    <w:p>
      <w:pPr>
        <w:tabs>
          <w:tab w:val="left" w:leader="dot" w:pos="845"/>
        </w:tabs>
        <w:spacing w:before="120" w:line="360" w:lineRule="auto"/>
        <w:ind w:firstLine="452" w:firstLineChars="196"/>
        <w:rPr>
          <w:b/>
          <w:spacing w:val="10"/>
        </w:rPr>
      </w:pPr>
      <w:r>
        <w:rPr>
          <w:b/>
          <w:spacing w:val="10"/>
        </w:rPr>
        <w:t>14</w:t>
      </w:r>
      <w:r>
        <w:rPr>
          <w:rFonts w:hAnsi="宋体"/>
          <w:b/>
          <w:spacing w:val="10"/>
        </w:rPr>
        <w:t>、限定性净资产、非限定性净资产确认原则</w:t>
      </w:r>
    </w:p>
    <w:p>
      <w:pPr>
        <w:spacing w:line="360" w:lineRule="auto"/>
        <w:ind w:firstLine="460" w:firstLineChars="200"/>
        <w:rPr>
          <w:spacing w:val="10"/>
        </w:rPr>
      </w:pPr>
      <w:r>
        <w:rPr>
          <w:rFonts w:hAnsi="宋体"/>
          <w:spacing w:val="10"/>
        </w:rPr>
        <w:t>资产或资产所产生的经济利益（如资产投资利益和利息等）的使用受到资产提供者或者国家有关法律、行政法规所设置的时间限定或用途限定，则由此形成的净资产为限定性净资产；除此之外的其他净资产，为非限定性净资产。</w:t>
      </w:r>
    </w:p>
    <w:p>
      <w:pPr>
        <w:tabs>
          <w:tab w:val="left" w:leader="dot" w:pos="845"/>
        </w:tabs>
        <w:spacing w:before="120" w:line="360" w:lineRule="auto"/>
        <w:ind w:firstLine="452" w:firstLineChars="196"/>
        <w:rPr>
          <w:b/>
          <w:spacing w:val="10"/>
        </w:rPr>
      </w:pPr>
      <w:r>
        <w:rPr>
          <w:b/>
          <w:spacing w:val="10"/>
        </w:rPr>
        <w:t>15</w:t>
      </w:r>
      <w:r>
        <w:rPr>
          <w:rFonts w:hAnsi="宋体"/>
          <w:b/>
          <w:spacing w:val="10"/>
        </w:rPr>
        <w:t>、收入确认原则</w:t>
      </w:r>
    </w:p>
    <w:p>
      <w:pPr>
        <w:spacing w:line="360" w:lineRule="auto"/>
        <w:ind w:firstLine="460" w:firstLineChars="200"/>
        <w:rPr>
          <w:spacing w:val="10"/>
        </w:rPr>
      </w:pPr>
      <w:r>
        <w:rPr>
          <w:rFonts w:hAnsi="宋体"/>
          <w:spacing w:val="10"/>
        </w:rPr>
        <w:t>收入是指本基金会开展业务活动取得的、导致本期净资产增加的经济利益或者服务潜力的流入。收入按照其来源分为捐赠收入、提供服务收入、商品销售收入、政府补助收入、投资收益、其他收入。本基金会在确认收入时，应区分交换交易所形成的收入和非交换交易所形成的收入。</w:t>
      </w:r>
    </w:p>
    <w:p>
      <w:pPr>
        <w:spacing w:line="360" w:lineRule="auto"/>
        <w:ind w:firstLine="460" w:firstLineChars="200"/>
        <w:rPr>
          <w:spacing w:val="10"/>
        </w:rPr>
      </w:pPr>
      <w:r>
        <w:rPr>
          <w:rFonts w:hAnsi="宋体"/>
          <w:spacing w:val="10"/>
        </w:rPr>
        <w:t>（</w:t>
      </w:r>
      <w:r>
        <w:rPr>
          <w:spacing w:val="10"/>
        </w:rPr>
        <w:t>1</w:t>
      </w:r>
      <w:r>
        <w:rPr>
          <w:rFonts w:hAnsi="宋体"/>
          <w:spacing w:val="10"/>
        </w:rPr>
        <w:t>）交换交易所形成的收入，包括商品销售收入、提供劳务收入、让渡资产使用权等收入。本基金会对交换交易产生的收入按以下方法确认收入实现：</w:t>
      </w:r>
    </w:p>
    <w:p>
      <w:pPr>
        <w:spacing w:line="360" w:lineRule="auto"/>
        <w:ind w:firstLine="460" w:firstLineChars="200"/>
        <w:rPr>
          <w:spacing w:val="10"/>
        </w:rPr>
      </w:pPr>
      <w:r>
        <w:rPr>
          <w:rFonts w:hAnsi="宋体"/>
          <w:spacing w:val="10"/>
        </w:rPr>
        <w:t>①销售商品：已将商品所有权上的主要风险和报酬转换给购货方；既没有保留通常与所有权相联系的继续管理权，也没有对已出售的商品实施控制；与交易相关的经济利益能够流入本会；相关收入和成本能够可靠地计量时确认收入。</w:t>
      </w:r>
    </w:p>
    <w:p>
      <w:pPr>
        <w:spacing w:line="360" w:lineRule="auto"/>
        <w:ind w:firstLine="460" w:firstLineChars="200"/>
        <w:rPr>
          <w:spacing w:val="10"/>
        </w:rPr>
      </w:pPr>
      <w:r>
        <w:rPr>
          <w:rFonts w:hAnsi="宋体"/>
          <w:spacing w:val="10"/>
        </w:rPr>
        <w:t>②提供劳务：在同一会计年度内开始并完成的劳务，应当在完成劳务时确认收入；如果劳务的开始和完成分属不同的会计年度，可以按照完工进度或完成的工作量确认收入。</w:t>
      </w:r>
    </w:p>
    <w:p>
      <w:pPr>
        <w:spacing w:line="360" w:lineRule="auto"/>
        <w:ind w:firstLine="460" w:firstLineChars="200"/>
        <w:rPr>
          <w:spacing w:val="10"/>
        </w:rPr>
      </w:pPr>
      <w:r>
        <w:rPr>
          <w:rFonts w:hAnsi="宋体"/>
          <w:spacing w:val="10"/>
        </w:rPr>
        <w:t>③让渡资产使用权：与交易相关的经济利益能够流入本基金会；收入的金额能够可靠地计量。</w:t>
      </w:r>
    </w:p>
    <w:p>
      <w:pPr>
        <w:spacing w:line="360" w:lineRule="auto"/>
        <w:ind w:firstLine="460" w:firstLineChars="200"/>
        <w:rPr>
          <w:spacing w:val="10"/>
        </w:rPr>
      </w:pPr>
      <w:r>
        <w:rPr>
          <w:rFonts w:hAnsi="宋体"/>
          <w:spacing w:val="10"/>
        </w:rPr>
        <w:t>（</w:t>
      </w:r>
      <w:r>
        <w:rPr>
          <w:spacing w:val="10"/>
        </w:rPr>
        <w:t>2</w:t>
      </w:r>
      <w:r>
        <w:rPr>
          <w:rFonts w:hAnsi="宋体"/>
          <w:spacing w:val="10"/>
        </w:rPr>
        <w:t>）非交换交易所形成的收入，包括捐赠收入和政府补助收入，对非交换交易形成的收入本基金会按以下方法确认：</w:t>
      </w:r>
    </w:p>
    <w:p>
      <w:pPr>
        <w:spacing w:line="360" w:lineRule="auto"/>
        <w:ind w:firstLine="460" w:firstLineChars="200"/>
        <w:rPr>
          <w:spacing w:val="10"/>
        </w:rPr>
      </w:pPr>
      <w:r>
        <w:rPr>
          <w:rFonts w:hAnsi="宋体"/>
          <w:spacing w:val="10"/>
        </w:rPr>
        <w:t>①对于无条件的捐赠或政府补助，在收到时确认收入；</w:t>
      </w:r>
    </w:p>
    <w:p>
      <w:pPr>
        <w:spacing w:line="360" w:lineRule="auto"/>
        <w:ind w:firstLine="460" w:firstLineChars="200"/>
      </w:pPr>
      <w:r>
        <w:rPr>
          <w:rFonts w:hAnsi="宋体"/>
          <w:spacing w:val="10"/>
        </w:rPr>
        <w:t>②</w:t>
      </w:r>
      <w:r>
        <w:rPr>
          <w:rFonts w:hAnsi="宋体"/>
        </w:rPr>
        <w:t>对于附条件的捐赠或政府补助，在取得捐赠资产或政府补助资产控制权时确认收入；</w:t>
      </w:r>
    </w:p>
    <w:p>
      <w:pPr>
        <w:spacing w:line="360" w:lineRule="auto"/>
        <w:ind w:firstLine="460" w:firstLineChars="200"/>
        <w:rPr>
          <w:spacing w:val="10"/>
        </w:rPr>
      </w:pPr>
      <w:r>
        <w:rPr>
          <w:rFonts w:hAnsi="宋体"/>
          <w:spacing w:val="10"/>
        </w:rPr>
        <w:t>③基金会存在需要偿还全部或部分捐赠资产或者相应金额的现时义务时，应当根据需要偿还的金额确认一项负债和费用。</w:t>
      </w:r>
    </w:p>
    <w:p>
      <w:pPr>
        <w:spacing w:line="360" w:lineRule="auto"/>
        <w:ind w:firstLine="420" w:firstLineChars="200"/>
        <w:rPr>
          <w:rFonts w:hAnsi="宋体"/>
        </w:rPr>
      </w:pPr>
      <w:r>
        <w:rPr>
          <w:rFonts w:hAnsi="宋体"/>
        </w:rPr>
        <w:t>④接受捐赠的非货币性资产，应当以其公允价值确认收入。捐赠方在捐赠时，应当提供注明捐赠非货币性资产公允价值的证明，如果不能提供上述证明，接受捐赠方不得向捐赠方开具公益性捐赠票据，不确认为捐赠收入。</w:t>
      </w:r>
    </w:p>
    <w:p>
      <w:pPr>
        <w:spacing w:line="360" w:lineRule="auto"/>
        <w:ind w:firstLine="460" w:firstLineChars="200"/>
        <w:rPr>
          <w:rFonts w:hAnsi="宋体"/>
          <w:spacing w:val="10"/>
        </w:rPr>
      </w:pPr>
      <w:r>
        <w:rPr>
          <w:rFonts w:hint="eastAsia" w:hAnsi="宋体"/>
          <w:spacing w:val="10"/>
        </w:rPr>
        <w:t>⑤本基金会接受的劳务捐赠，不确认为收入。</w:t>
      </w:r>
    </w:p>
    <w:p>
      <w:pPr>
        <w:tabs>
          <w:tab w:val="left" w:leader="dot" w:pos="845"/>
        </w:tabs>
        <w:spacing w:before="120" w:line="360" w:lineRule="auto"/>
        <w:ind w:firstLine="452" w:firstLineChars="196"/>
        <w:rPr>
          <w:b/>
          <w:spacing w:val="10"/>
        </w:rPr>
      </w:pPr>
      <w:r>
        <w:rPr>
          <w:b/>
          <w:spacing w:val="10"/>
        </w:rPr>
        <w:t>16</w:t>
      </w:r>
      <w:r>
        <w:rPr>
          <w:rFonts w:hAnsi="宋体"/>
          <w:b/>
          <w:spacing w:val="10"/>
        </w:rPr>
        <w:t>、成本费用划分原则</w:t>
      </w:r>
    </w:p>
    <w:p>
      <w:pPr>
        <w:spacing w:line="360" w:lineRule="auto"/>
        <w:ind w:firstLine="460" w:firstLineChars="200"/>
        <w:rPr>
          <w:spacing w:val="10"/>
        </w:rPr>
      </w:pPr>
      <w:r>
        <w:rPr>
          <w:rFonts w:hAnsi="宋体"/>
          <w:spacing w:val="10"/>
        </w:rPr>
        <w:t>本基金会的支出分为业务活动成本、管理费用、筹资费用、其他费用。</w:t>
      </w:r>
    </w:p>
    <w:p>
      <w:pPr>
        <w:spacing w:line="360" w:lineRule="auto"/>
        <w:ind w:firstLine="460" w:firstLineChars="200"/>
        <w:rPr>
          <w:spacing w:val="10"/>
        </w:rPr>
      </w:pPr>
      <w:r>
        <w:rPr>
          <w:rFonts w:hAnsi="宋体"/>
          <w:spacing w:val="10"/>
        </w:rPr>
        <w:t>（</w:t>
      </w:r>
      <w:r>
        <w:rPr>
          <w:spacing w:val="10"/>
        </w:rPr>
        <w:t>1</w:t>
      </w:r>
      <w:r>
        <w:rPr>
          <w:rFonts w:hAnsi="宋体"/>
          <w:spacing w:val="10"/>
        </w:rPr>
        <w:t>）业务活动成本核算本基金会为了实现业务活动目标、开展项目活动或者提供服务所发生的费用。</w:t>
      </w:r>
    </w:p>
    <w:p>
      <w:pPr>
        <w:spacing w:line="360" w:lineRule="auto"/>
        <w:ind w:firstLine="460" w:firstLineChars="200"/>
        <w:rPr>
          <w:spacing w:val="10"/>
        </w:rPr>
      </w:pPr>
      <w:r>
        <w:rPr>
          <w:rFonts w:hAnsi="宋体"/>
          <w:spacing w:val="10"/>
        </w:rPr>
        <w:t>（</w:t>
      </w:r>
      <w:r>
        <w:rPr>
          <w:spacing w:val="10"/>
        </w:rPr>
        <w:t>2</w:t>
      </w:r>
      <w:r>
        <w:rPr>
          <w:rFonts w:hAnsi="宋体"/>
          <w:spacing w:val="10"/>
        </w:rPr>
        <w:t>）管理费用核算本基金会为组织和管理业务活动所发生的各项费用。</w:t>
      </w:r>
    </w:p>
    <w:p>
      <w:pPr>
        <w:spacing w:line="360" w:lineRule="auto"/>
        <w:ind w:firstLine="460" w:firstLineChars="200"/>
        <w:rPr>
          <w:spacing w:val="10"/>
        </w:rPr>
      </w:pPr>
      <w:r>
        <w:rPr>
          <w:rFonts w:hAnsi="宋体"/>
          <w:spacing w:val="10"/>
        </w:rPr>
        <w:t>（</w:t>
      </w:r>
      <w:r>
        <w:rPr>
          <w:spacing w:val="10"/>
        </w:rPr>
        <w:t>3</w:t>
      </w:r>
      <w:r>
        <w:rPr>
          <w:rFonts w:hAnsi="宋体"/>
          <w:spacing w:val="10"/>
        </w:rPr>
        <w:t>）筹资费用核算本基金会为筹集业务活动所需资金而发生的费用。</w:t>
      </w:r>
    </w:p>
    <w:p>
      <w:pPr>
        <w:spacing w:line="360" w:lineRule="auto"/>
        <w:ind w:firstLine="460" w:firstLineChars="200"/>
        <w:rPr>
          <w:spacing w:val="10"/>
        </w:rPr>
      </w:pPr>
      <w:r>
        <w:rPr>
          <w:rFonts w:hAnsi="宋体"/>
          <w:spacing w:val="10"/>
        </w:rPr>
        <w:t>（</w:t>
      </w:r>
      <w:r>
        <w:rPr>
          <w:spacing w:val="10"/>
        </w:rPr>
        <w:t>4</w:t>
      </w:r>
      <w:r>
        <w:rPr>
          <w:rFonts w:hAnsi="宋体"/>
          <w:spacing w:val="10"/>
        </w:rPr>
        <w:t>）其他费用核算基金会发生的无法归属到业务活动成本、管理费用或筹资费用中的费用。</w:t>
      </w:r>
    </w:p>
    <w:p>
      <w:pPr>
        <w:tabs>
          <w:tab w:val="left" w:pos="525"/>
        </w:tabs>
        <w:spacing w:before="120" w:beforeLines="50" w:line="360" w:lineRule="auto"/>
        <w:ind w:firstLine="522" w:firstLineChars="200"/>
        <w:rPr>
          <w:b/>
          <w:spacing w:val="10"/>
          <w:sz w:val="24"/>
          <w:szCs w:val="24"/>
        </w:rPr>
      </w:pPr>
      <w:r>
        <w:rPr>
          <w:rFonts w:hAnsi="宋体"/>
          <w:b/>
          <w:spacing w:val="10"/>
          <w:sz w:val="24"/>
          <w:szCs w:val="24"/>
        </w:rPr>
        <w:t>五、财务报表主要项目注释</w:t>
      </w:r>
    </w:p>
    <w:p>
      <w:pPr>
        <w:tabs>
          <w:tab w:val="left" w:leader="dot" w:pos="845"/>
        </w:tabs>
        <w:spacing w:before="120" w:line="360" w:lineRule="auto"/>
        <w:ind w:firstLine="452" w:firstLineChars="196"/>
        <w:rPr>
          <w:b/>
          <w:color w:val="000000"/>
          <w:spacing w:val="10"/>
          <w:kern w:val="0"/>
          <w:szCs w:val="21"/>
        </w:rPr>
      </w:pPr>
      <w:r>
        <w:rPr>
          <w:b/>
          <w:color w:val="000000"/>
          <w:spacing w:val="10"/>
          <w:kern w:val="0"/>
          <w:szCs w:val="21"/>
        </w:rPr>
        <w:t>1</w:t>
      </w:r>
      <w:r>
        <w:rPr>
          <w:rFonts w:hAnsi="宋体"/>
          <w:b/>
          <w:color w:val="000000"/>
          <w:spacing w:val="10"/>
          <w:kern w:val="0"/>
          <w:szCs w:val="21"/>
        </w:rPr>
        <w:t>、货币资金</w:t>
      </w:r>
    </w:p>
    <w:tbl>
      <w:tblPr>
        <w:tblStyle w:val="10"/>
        <w:tblW w:w="9215"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3477"/>
        <w:gridCol w:w="1912"/>
        <w:gridCol w:w="1838"/>
        <w:gridCol w:w="1988"/>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3477" w:type="dxa"/>
            <w:vAlign w:val="center"/>
          </w:tcPr>
          <w:p>
            <w:pPr>
              <w:autoSpaceDE w:val="0"/>
              <w:autoSpaceDN w:val="0"/>
              <w:adjustRightInd w:val="0"/>
              <w:snapToGrid w:val="0"/>
              <w:jc w:val="center"/>
              <w:rPr>
                <w:spacing w:val="10"/>
                <w:sz w:val="18"/>
                <w:szCs w:val="18"/>
                <w:u w:val="single"/>
              </w:rPr>
            </w:pPr>
            <w:r>
              <w:rPr>
                <w:rFonts w:hAnsi="宋体"/>
                <w:spacing w:val="10"/>
                <w:sz w:val="18"/>
                <w:szCs w:val="18"/>
                <w:u w:val="single"/>
              </w:rPr>
              <w:t>货币资金种类</w:t>
            </w:r>
          </w:p>
        </w:tc>
        <w:tc>
          <w:tcPr>
            <w:tcW w:w="1912" w:type="dxa"/>
            <w:vAlign w:val="center"/>
          </w:tcPr>
          <w:p>
            <w:pPr>
              <w:autoSpaceDE w:val="0"/>
              <w:autoSpaceDN w:val="0"/>
              <w:adjustRightInd w:val="0"/>
              <w:snapToGrid w:val="0"/>
              <w:ind w:right="126" w:rightChars="60"/>
              <w:jc w:val="center"/>
              <w:rPr>
                <w:spacing w:val="10"/>
                <w:sz w:val="18"/>
                <w:szCs w:val="18"/>
                <w:u w:val="single"/>
              </w:rPr>
            </w:pPr>
            <w:r>
              <w:rPr>
                <w:rFonts w:hAnsi="宋体"/>
                <w:spacing w:val="10"/>
                <w:sz w:val="18"/>
                <w:szCs w:val="18"/>
                <w:u w:val="single"/>
              </w:rPr>
              <w:t>币种</w:t>
            </w:r>
          </w:p>
        </w:tc>
        <w:tc>
          <w:tcPr>
            <w:tcW w:w="1838" w:type="dxa"/>
            <w:vAlign w:val="center"/>
          </w:tcPr>
          <w:p>
            <w:pPr>
              <w:autoSpaceDE w:val="0"/>
              <w:autoSpaceDN w:val="0"/>
              <w:adjustRightInd w:val="0"/>
              <w:snapToGrid w:val="0"/>
              <w:ind w:right="126" w:rightChars="60"/>
              <w:jc w:val="center"/>
              <w:rPr>
                <w:spacing w:val="10"/>
                <w:sz w:val="18"/>
                <w:szCs w:val="18"/>
                <w:u w:val="single"/>
              </w:rPr>
            </w:pPr>
            <w:r>
              <w:rPr>
                <w:rFonts w:hAnsi="宋体"/>
                <w:spacing w:val="10"/>
                <w:sz w:val="18"/>
                <w:szCs w:val="18"/>
                <w:u w:val="single"/>
              </w:rPr>
              <w:t>年初数</w:t>
            </w:r>
          </w:p>
        </w:tc>
        <w:tc>
          <w:tcPr>
            <w:tcW w:w="1988" w:type="dxa"/>
            <w:vAlign w:val="center"/>
          </w:tcPr>
          <w:p>
            <w:pPr>
              <w:autoSpaceDE w:val="0"/>
              <w:autoSpaceDN w:val="0"/>
              <w:adjustRightInd w:val="0"/>
              <w:snapToGrid w:val="0"/>
              <w:ind w:right="126" w:rightChars="60"/>
              <w:jc w:val="center"/>
              <w:rPr>
                <w:spacing w:val="10"/>
                <w:sz w:val="18"/>
                <w:szCs w:val="18"/>
                <w:u w:val="single"/>
              </w:rPr>
            </w:pPr>
            <w:r>
              <w:rPr>
                <w:rFonts w:hAnsi="宋体"/>
                <w:spacing w:val="10"/>
                <w:sz w:val="18"/>
                <w:szCs w:val="18"/>
                <w:u w:val="single"/>
              </w:rPr>
              <w:t>年末数</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3477" w:type="dxa"/>
            <w:vAlign w:val="center"/>
          </w:tcPr>
          <w:p>
            <w:pPr>
              <w:adjustRightInd w:val="0"/>
              <w:snapToGrid w:val="0"/>
              <w:rPr>
                <w:spacing w:val="10"/>
                <w:sz w:val="18"/>
                <w:szCs w:val="18"/>
              </w:rPr>
            </w:pPr>
            <w:r>
              <w:rPr>
                <w:rFonts w:hAnsi="宋体"/>
                <w:spacing w:val="10"/>
                <w:sz w:val="18"/>
                <w:szCs w:val="18"/>
              </w:rPr>
              <w:t>①现金</w:t>
            </w:r>
          </w:p>
        </w:tc>
        <w:tc>
          <w:tcPr>
            <w:tcW w:w="1912" w:type="dxa"/>
            <w:vAlign w:val="center"/>
          </w:tcPr>
          <w:p>
            <w:pPr>
              <w:autoSpaceDE w:val="0"/>
              <w:autoSpaceDN w:val="0"/>
              <w:adjustRightInd w:val="0"/>
              <w:snapToGrid w:val="0"/>
              <w:ind w:right="126" w:rightChars="60"/>
              <w:jc w:val="center"/>
              <w:rPr>
                <w:spacing w:val="10"/>
                <w:sz w:val="18"/>
                <w:szCs w:val="18"/>
              </w:rPr>
            </w:pPr>
            <w:r>
              <w:rPr>
                <w:rFonts w:hAnsi="宋体"/>
                <w:color w:val="000000"/>
                <w:spacing w:val="10"/>
                <w:sz w:val="18"/>
                <w:szCs w:val="18"/>
              </w:rPr>
              <w:t>人民币</w:t>
            </w:r>
          </w:p>
        </w:tc>
        <w:tc>
          <w:tcPr>
            <w:tcW w:w="1838" w:type="dxa"/>
            <w:vAlign w:val="bottom"/>
          </w:tcPr>
          <w:p>
            <w:pPr>
              <w:widowControl/>
              <w:ind w:left="1197" w:leftChars="570"/>
              <w:jc w:val="left"/>
              <w:textAlignment w:val="bottom"/>
              <w:rPr>
                <w:spacing w:val="10"/>
                <w:sz w:val="18"/>
                <w:szCs w:val="18"/>
              </w:rPr>
            </w:pPr>
            <w:r>
              <w:rPr>
                <w:spacing w:val="10"/>
                <w:sz w:val="18"/>
                <w:szCs w:val="18"/>
              </w:rPr>
              <w:t>666.07</w:t>
            </w:r>
          </w:p>
        </w:tc>
        <w:tc>
          <w:tcPr>
            <w:tcW w:w="1988" w:type="dxa"/>
            <w:vAlign w:val="bottom"/>
          </w:tcPr>
          <w:p>
            <w:pPr>
              <w:widowControl/>
              <w:ind w:left="1197" w:leftChars="570"/>
              <w:jc w:val="left"/>
              <w:textAlignment w:val="bottom"/>
              <w:rPr>
                <w:spacing w:val="10"/>
                <w:sz w:val="18"/>
                <w:szCs w:val="18"/>
              </w:rPr>
            </w:pPr>
            <w:r>
              <w:rPr>
                <w:rFonts w:hint="eastAsia"/>
                <w:spacing w:val="10"/>
                <w:sz w:val="18"/>
                <w:szCs w:val="18"/>
              </w:rPr>
              <w:t xml:space="preserve">   </w:t>
            </w:r>
            <w:r>
              <w:rPr>
                <w:spacing w:val="10"/>
                <w:sz w:val="18"/>
                <w:szCs w:val="18"/>
              </w:rPr>
              <w:t>666.07</w:t>
            </w:r>
            <w:r>
              <w:rPr>
                <w:rFonts w:hint="eastAsia"/>
                <w:spacing w:val="10"/>
                <w:sz w:val="18"/>
                <w:szCs w:val="18"/>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3477" w:type="dxa"/>
            <w:vAlign w:val="center"/>
          </w:tcPr>
          <w:p>
            <w:pPr>
              <w:adjustRightInd w:val="0"/>
              <w:snapToGrid w:val="0"/>
              <w:rPr>
                <w:spacing w:val="10"/>
                <w:sz w:val="18"/>
                <w:szCs w:val="18"/>
              </w:rPr>
            </w:pPr>
            <w:r>
              <w:rPr>
                <w:rFonts w:hAnsi="宋体"/>
                <w:spacing w:val="10"/>
                <w:sz w:val="18"/>
                <w:szCs w:val="18"/>
              </w:rPr>
              <w:t>②银行存款</w:t>
            </w:r>
          </w:p>
        </w:tc>
        <w:tc>
          <w:tcPr>
            <w:tcW w:w="1912" w:type="dxa"/>
            <w:vAlign w:val="center"/>
          </w:tcPr>
          <w:p>
            <w:pPr>
              <w:autoSpaceDE w:val="0"/>
              <w:autoSpaceDN w:val="0"/>
              <w:adjustRightInd w:val="0"/>
              <w:snapToGrid w:val="0"/>
              <w:ind w:right="126" w:rightChars="60"/>
              <w:jc w:val="center"/>
              <w:rPr>
                <w:color w:val="000000"/>
                <w:spacing w:val="10"/>
                <w:sz w:val="18"/>
                <w:szCs w:val="18"/>
              </w:rPr>
            </w:pPr>
            <w:r>
              <w:rPr>
                <w:rFonts w:hAnsi="宋体"/>
                <w:color w:val="000000"/>
                <w:spacing w:val="10"/>
                <w:sz w:val="18"/>
                <w:szCs w:val="18"/>
              </w:rPr>
              <w:t>人民币</w:t>
            </w:r>
          </w:p>
        </w:tc>
        <w:tc>
          <w:tcPr>
            <w:tcW w:w="1838" w:type="dxa"/>
            <w:vAlign w:val="center"/>
          </w:tcPr>
          <w:p>
            <w:pPr>
              <w:autoSpaceDE w:val="0"/>
              <w:autoSpaceDN w:val="0"/>
              <w:adjustRightInd w:val="0"/>
              <w:spacing w:line="360" w:lineRule="auto"/>
              <w:ind w:right="126" w:rightChars="60"/>
              <w:jc w:val="right"/>
              <w:rPr>
                <w:spacing w:val="10"/>
                <w:sz w:val="18"/>
                <w:szCs w:val="18"/>
              </w:rPr>
            </w:pPr>
            <w:r>
              <w:rPr>
                <w:spacing w:val="10"/>
                <w:sz w:val="18"/>
                <w:szCs w:val="18"/>
              </w:rPr>
              <w:t>4,565,548.83</w:t>
            </w:r>
          </w:p>
        </w:tc>
        <w:tc>
          <w:tcPr>
            <w:tcW w:w="1988" w:type="dxa"/>
            <w:vAlign w:val="center"/>
          </w:tcPr>
          <w:p>
            <w:pPr>
              <w:autoSpaceDE w:val="0"/>
              <w:autoSpaceDN w:val="0"/>
              <w:adjustRightInd w:val="0"/>
              <w:spacing w:line="360" w:lineRule="auto"/>
              <w:ind w:right="126" w:rightChars="60"/>
              <w:jc w:val="right"/>
              <w:rPr>
                <w:spacing w:val="10"/>
                <w:sz w:val="18"/>
                <w:szCs w:val="18"/>
              </w:rPr>
            </w:pPr>
            <w:r>
              <w:rPr>
                <w:spacing w:val="10"/>
                <w:sz w:val="18"/>
                <w:szCs w:val="18"/>
              </w:rPr>
              <w:t>5,391,865.20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97" w:hRule="atLeast"/>
          <w:jc w:val="center"/>
        </w:trPr>
        <w:tc>
          <w:tcPr>
            <w:tcW w:w="3477" w:type="dxa"/>
            <w:vAlign w:val="center"/>
          </w:tcPr>
          <w:p>
            <w:pPr>
              <w:adjustRightInd w:val="0"/>
              <w:snapToGrid w:val="0"/>
              <w:jc w:val="center"/>
              <w:rPr>
                <w:spacing w:val="10"/>
                <w:sz w:val="18"/>
                <w:szCs w:val="18"/>
              </w:rPr>
            </w:pPr>
            <w:r>
              <w:rPr>
                <w:rFonts w:hAnsi="宋体"/>
                <w:spacing w:val="10"/>
                <w:sz w:val="18"/>
                <w:szCs w:val="18"/>
              </w:rPr>
              <w:t>合计</w:t>
            </w:r>
          </w:p>
        </w:tc>
        <w:tc>
          <w:tcPr>
            <w:tcW w:w="1912" w:type="dxa"/>
            <w:vAlign w:val="center"/>
          </w:tcPr>
          <w:p>
            <w:pPr>
              <w:autoSpaceDE w:val="0"/>
              <w:autoSpaceDN w:val="0"/>
              <w:adjustRightInd w:val="0"/>
              <w:snapToGrid w:val="0"/>
              <w:ind w:right="126" w:rightChars="60"/>
              <w:jc w:val="right"/>
              <w:rPr>
                <w:spacing w:val="10"/>
                <w:sz w:val="18"/>
                <w:szCs w:val="18"/>
                <w:u w:val="double"/>
              </w:rPr>
            </w:pPr>
          </w:p>
        </w:tc>
        <w:tc>
          <w:tcPr>
            <w:tcW w:w="1838" w:type="dxa"/>
            <w:vAlign w:val="center"/>
          </w:tcPr>
          <w:p>
            <w:pPr>
              <w:autoSpaceDE w:val="0"/>
              <w:autoSpaceDN w:val="0"/>
              <w:adjustRightInd w:val="0"/>
              <w:spacing w:line="360" w:lineRule="auto"/>
              <w:ind w:right="126" w:rightChars="60"/>
              <w:jc w:val="right"/>
              <w:rPr>
                <w:spacing w:val="10"/>
                <w:sz w:val="18"/>
                <w:szCs w:val="18"/>
                <w:u w:val="double"/>
              </w:rPr>
            </w:pPr>
            <w:r>
              <w:rPr>
                <w:rFonts w:hint="eastAsia"/>
                <w:spacing w:val="10"/>
                <w:sz w:val="18"/>
                <w:szCs w:val="18"/>
                <w:u w:val="double"/>
              </w:rPr>
              <w:t>4,566,214.90</w:t>
            </w:r>
          </w:p>
        </w:tc>
        <w:tc>
          <w:tcPr>
            <w:tcW w:w="1988" w:type="dxa"/>
            <w:vAlign w:val="center"/>
          </w:tcPr>
          <w:p>
            <w:pPr>
              <w:autoSpaceDE w:val="0"/>
              <w:autoSpaceDN w:val="0"/>
              <w:adjustRightInd w:val="0"/>
              <w:spacing w:line="360" w:lineRule="auto"/>
              <w:ind w:right="126" w:rightChars="60"/>
              <w:jc w:val="right"/>
              <w:rPr>
                <w:spacing w:val="10"/>
                <w:sz w:val="18"/>
                <w:szCs w:val="18"/>
                <w:u w:val="double"/>
              </w:rPr>
            </w:pPr>
            <w:r>
              <w:rPr>
                <w:spacing w:val="10"/>
                <w:sz w:val="18"/>
                <w:szCs w:val="18"/>
                <w:u w:val="double"/>
              </w:rPr>
              <w:t>5</w:t>
            </w:r>
            <w:r>
              <w:rPr>
                <w:rFonts w:hint="eastAsia"/>
                <w:spacing w:val="10"/>
                <w:sz w:val="18"/>
                <w:szCs w:val="18"/>
                <w:u w:val="double"/>
              </w:rPr>
              <w:t>,</w:t>
            </w:r>
            <w:r>
              <w:rPr>
                <w:spacing w:val="10"/>
                <w:sz w:val="18"/>
                <w:szCs w:val="18"/>
                <w:u w:val="double"/>
              </w:rPr>
              <w:t>392</w:t>
            </w:r>
            <w:r>
              <w:rPr>
                <w:rFonts w:hint="eastAsia"/>
                <w:spacing w:val="10"/>
                <w:sz w:val="18"/>
                <w:szCs w:val="18"/>
                <w:u w:val="double"/>
              </w:rPr>
              <w:t>,</w:t>
            </w:r>
            <w:r>
              <w:rPr>
                <w:spacing w:val="10"/>
                <w:sz w:val="18"/>
                <w:szCs w:val="18"/>
                <w:u w:val="double"/>
              </w:rPr>
              <w:t>531.27</w:t>
            </w:r>
          </w:p>
        </w:tc>
      </w:tr>
    </w:tbl>
    <w:p>
      <w:pPr>
        <w:spacing w:before="120" w:beforeLines="50" w:line="360" w:lineRule="auto"/>
        <w:ind w:firstLine="452" w:firstLineChars="196"/>
        <w:rPr>
          <w:b/>
          <w:spacing w:val="10"/>
          <w:szCs w:val="21"/>
        </w:rPr>
      </w:pPr>
      <w:r>
        <w:rPr>
          <w:rFonts w:hint="eastAsia"/>
          <w:b/>
          <w:spacing w:val="10"/>
          <w:szCs w:val="21"/>
        </w:rPr>
        <w:t>2</w:t>
      </w:r>
      <w:r>
        <w:rPr>
          <w:rFonts w:hAnsi="宋体"/>
          <w:b/>
          <w:spacing w:val="10"/>
          <w:szCs w:val="21"/>
        </w:rPr>
        <w:t>、固定资产及累计折旧</w:t>
      </w:r>
    </w:p>
    <w:p>
      <w:pPr>
        <w:spacing w:line="360" w:lineRule="auto"/>
        <w:ind w:firstLine="460" w:firstLineChars="200"/>
        <w:rPr>
          <w:color w:val="000000"/>
          <w:spacing w:val="10"/>
          <w:kern w:val="0"/>
          <w:szCs w:val="21"/>
        </w:rPr>
      </w:pPr>
      <w:r>
        <w:rPr>
          <w:rFonts w:hint="eastAsia"/>
          <w:color w:val="000000"/>
          <w:spacing w:val="10"/>
          <w:kern w:val="0"/>
          <w:szCs w:val="21"/>
        </w:rPr>
        <w:t>2</w:t>
      </w:r>
      <w:r>
        <w:rPr>
          <w:color w:val="000000"/>
          <w:spacing w:val="10"/>
          <w:kern w:val="0"/>
          <w:szCs w:val="21"/>
        </w:rPr>
        <w:t>.1</w:t>
      </w:r>
      <w:r>
        <w:rPr>
          <w:rFonts w:hAnsi="宋体"/>
          <w:color w:val="000000"/>
          <w:spacing w:val="10"/>
          <w:kern w:val="0"/>
          <w:szCs w:val="21"/>
        </w:rPr>
        <w:t>固定资产类别</w:t>
      </w:r>
    </w:p>
    <w:tbl>
      <w:tblPr>
        <w:tblStyle w:val="10"/>
        <w:tblW w:w="9494"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934"/>
        <w:gridCol w:w="1640"/>
        <w:gridCol w:w="1640"/>
        <w:gridCol w:w="1640"/>
        <w:gridCol w:w="1640"/>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jc w:val="center"/>
              <w:rPr>
                <w:color w:val="000000"/>
                <w:spacing w:val="10"/>
                <w:kern w:val="0"/>
                <w:sz w:val="18"/>
                <w:szCs w:val="18"/>
                <w:u w:val="single"/>
              </w:rPr>
            </w:pPr>
            <w:r>
              <w:rPr>
                <w:rFonts w:hAnsi="宋体"/>
                <w:color w:val="000000"/>
                <w:spacing w:val="10"/>
                <w:kern w:val="0"/>
                <w:sz w:val="18"/>
                <w:szCs w:val="18"/>
                <w:u w:val="single"/>
              </w:rPr>
              <w:t>项目</w:t>
            </w:r>
          </w:p>
        </w:tc>
        <w:tc>
          <w:tcPr>
            <w:tcW w:w="1640" w:type="dxa"/>
            <w:vAlign w:val="center"/>
          </w:tcPr>
          <w:p>
            <w:pPr>
              <w:spacing w:line="360" w:lineRule="auto"/>
              <w:jc w:val="center"/>
              <w:rPr>
                <w:color w:val="000000"/>
                <w:spacing w:val="10"/>
                <w:kern w:val="0"/>
                <w:sz w:val="18"/>
                <w:szCs w:val="18"/>
                <w:u w:val="single"/>
              </w:rPr>
            </w:pPr>
            <w:r>
              <w:rPr>
                <w:rFonts w:hAnsi="宋体"/>
                <w:spacing w:val="10"/>
                <w:sz w:val="18"/>
                <w:szCs w:val="18"/>
                <w:u w:val="single"/>
              </w:rPr>
              <w:t>年初数</w:t>
            </w:r>
          </w:p>
        </w:tc>
        <w:tc>
          <w:tcPr>
            <w:tcW w:w="1640" w:type="dxa"/>
            <w:vAlign w:val="center"/>
          </w:tcPr>
          <w:p>
            <w:pPr>
              <w:spacing w:line="360" w:lineRule="auto"/>
              <w:jc w:val="center"/>
              <w:rPr>
                <w:color w:val="000000"/>
                <w:spacing w:val="10"/>
                <w:kern w:val="0"/>
                <w:sz w:val="18"/>
                <w:szCs w:val="18"/>
                <w:u w:val="single"/>
              </w:rPr>
            </w:pPr>
            <w:r>
              <w:rPr>
                <w:rFonts w:hAnsi="宋体"/>
                <w:color w:val="000000"/>
                <w:spacing w:val="10"/>
                <w:kern w:val="0"/>
                <w:sz w:val="18"/>
                <w:szCs w:val="18"/>
                <w:u w:val="single"/>
              </w:rPr>
              <w:t>本年增加</w:t>
            </w:r>
          </w:p>
        </w:tc>
        <w:tc>
          <w:tcPr>
            <w:tcW w:w="1640" w:type="dxa"/>
            <w:vAlign w:val="center"/>
          </w:tcPr>
          <w:p>
            <w:pPr>
              <w:spacing w:line="360" w:lineRule="auto"/>
              <w:jc w:val="center"/>
              <w:rPr>
                <w:color w:val="000000"/>
                <w:spacing w:val="10"/>
                <w:kern w:val="0"/>
                <w:sz w:val="18"/>
                <w:szCs w:val="18"/>
                <w:u w:val="single"/>
              </w:rPr>
            </w:pPr>
            <w:r>
              <w:rPr>
                <w:rFonts w:hAnsi="宋体"/>
                <w:color w:val="000000"/>
                <w:spacing w:val="10"/>
                <w:kern w:val="0"/>
                <w:sz w:val="18"/>
                <w:szCs w:val="18"/>
                <w:u w:val="single"/>
              </w:rPr>
              <w:t>本年减少</w:t>
            </w:r>
          </w:p>
        </w:tc>
        <w:tc>
          <w:tcPr>
            <w:tcW w:w="1640" w:type="dxa"/>
            <w:vAlign w:val="center"/>
          </w:tcPr>
          <w:p>
            <w:pPr>
              <w:spacing w:line="360" w:lineRule="auto"/>
              <w:jc w:val="center"/>
              <w:rPr>
                <w:color w:val="000000"/>
                <w:spacing w:val="10"/>
                <w:kern w:val="0"/>
                <w:sz w:val="18"/>
                <w:szCs w:val="18"/>
                <w:u w:val="single"/>
              </w:rPr>
            </w:pPr>
            <w:r>
              <w:rPr>
                <w:rFonts w:hAnsi="宋体"/>
                <w:spacing w:val="10"/>
                <w:sz w:val="18"/>
                <w:szCs w:val="18"/>
                <w:u w:val="single"/>
              </w:rPr>
              <w:t>年末数</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rPr>
                <w:spacing w:val="10"/>
                <w:sz w:val="18"/>
                <w:szCs w:val="18"/>
              </w:rPr>
            </w:pPr>
            <w:r>
              <w:rPr>
                <w:rFonts w:hAnsi="宋体"/>
                <w:spacing w:val="10"/>
                <w:sz w:val="18"/>
                <w:szCs w:val="18"/>
              </w:rPr>
              <w:t>一、固定资产原价</w:t>
            </w:r>
          </w:p>
        </w:tc>
        <w:tc>
          <w:tcPr>
            <w:tcW w:w="1640" w:type="dxa"/>
            <w:vAlign w:val="center"/>
          </w:tcPr>
          <w:p>
            <w:pPr>
              <w:spacing w:line="360" w:lineRule="auto"/>
              <w:jc w:val="right"/>
              <w:rPr>
                <w:spacing w:val="10"/>
                <w:sz w:val="18"/>
                <w:szCs w:val="18"/>
              </w:rPr>
            </w:pPr>
            <w:r>
              <w:rPr>
                <w:rFonts w:hint="eastAsia"/>
                <w:spacing w:val="10"/>
                <w:sz w:val="18"/>
                <w:szCs w:val="18"/>
              </w:rPr>
              <w:t>2,850.00</w:t>
            </w: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r>
              <w:rPr>
                <w:spacing w:val="10"/>
                <w:sz w:val="18"/>
                <w:szCs w:val="18"/>
              </w:rPr>
              <w:t xml:space="preserve"> 2,850.00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ind w:firstLine="400" w:firstLineChars="200"/>
              <w:rPr>
                <w:spacing w:val="10"/>
                <w:sz w:val="18"/>
                <w:szCs w:val="18"/>
              </w:rPr>
            </w:pPr>
            <w:r>
              <w:rPr>
                <w:rFonts w:hAnsi="宋体"/>
                <w:spacing w:val="10"/>
                <w:sz w:val="18"/>
                <w:szCs w:val="18"/>
              </w:rPr>
              <w:t>其中：</w:t>
            </w:r>
            <w:r>
              <w:rPr>
                <w:rFonts w:hint="eastAsia" w:hAnsi="宋体"/>
                <w:spacing w:val="10"/>
                <w:sz w:val="18"/>
                <w:szCs w:val="18"/>
              </w:rPr>
              <w:t>电子</w:t>
            </w:r>
            <w:r>
              <w:rPr>
                <w:rFonts w:hAnsi="宋体"/>
                <w:spacing w:val="10"/>
                <w:sz w:val="18"/>
                <w:szCs w:val="18"/>
              </w:rPr>
              <w:t>设备</w:t>
            </w:r>
          </w:p>
        </w:tc>
        <w:tc>
          <w:tcPr>
            <w:tcW w:w="1640" w:type="dxa"/>
            <w:vAlign w:val="center"/>
          </w:tcPr>
          <w:p>
            <w:pPr>
              <w:spacing w:line="360" w:lineRule="auto"/>
              <w:jc w:val="right"/>
              <w:rPr>
                <w:spacing w:val="10"/>
                <w:sz w:val="18"/>
                <w:szCs w:val="18"/>
              </w:rPr>
            </w:pPr>
            <w:r>
              <w:rPr>
                <w:rFonts w:hint="eastAsia"/>
                <w:spacing w:val="10"/>
                <w:sz w:val="18"/>
                <w:szCs w:val="18"/>
              </w:rPr>
              <w:t>2,850.00</w:t>
            </w: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r>
              <w:rPr>
                <w:spacing w:val="10"/>
                <w:sz w:val="18"/>
                <w:szCs w:val="18"/>
              </w:rPr>
              <w:t xml:space="preserve"> 2,850.00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jc w:val="center"/>
              <w:rPr>
                <w:spacing w:val="10"/>
                <w:sz w:val="18"/>
                <w:szCs w:val="18"/>
              </w:rPr>
            </w:pPr>
            <w:r>
              <w:rPr>
                <w:rFonts w:hAnsi="宋体"/>
                <w:spacing w:val="10"/>
                <w:sz w:val="18"/>
                <w:szCs w:val="18"/>
              </w:rPr>
              <w:t>合计</w:t>
            </w:r>
          </w:p>
        </w:tc>
        <w:tc>
          <w:tcPr>
            <w:tcW w:w="1640" w:type="dxa"/>
            <w:vAlign w:val="center"/>
          </w:tcPr>
          <w:p>
            <w:pPr>
              <w:spacing w:line="360" w:lineRule="auto"/>
              <w:jc w:val="right"/>
              <w:rPr>
                <w:spacing w:val="10"/>
                <w:sz w:val="18"/>
                <w:szCs w:val="18"/>
                <w:u w:val="double"/>
              </w:rPr>
            </w:pPr>
            <w:r>
              <w:rPr>
                <w:rFonts w:hint="eastAsia"/>
                <w:spacing w:val="10"/>
                <w:sz w:val="18"/>
                <w:szCs w:val="18"/>
              </w:rPr>
              <w:t>2,850.00</w:t>
            </w:r>
          </w:p>
        </w:tc>
        <w:tc>
          <w:tcPr>
            <w:tcW w:w="1640" w:type="dxa"/>
            <w:vAlign w:val="center"/>
          </w:tcPr>
          <w:p>
            <w:pPr>
              <w:spacing w:line="360" w:lineRule="auto"/>
              <w:jc w:val="right"/>
              <w:rPr>
                <w:spacing w:val="10"/>
                <w:sz w:val="18"/>
                <w:szCs w:val="18"/>
                <w:u w:val="double"/>
              </w:rPr>
            </w:pPr>
          </w:p>
        </w:tc>
        <w:tc>
          <w:tcPr>
            <w:tcW w:w="1640" w:type="dxa"/>
            <w:vAlign w:val="center"/>
          </w:tcPr>
          <w:p>
            <w:pPr>
              <w:spacing w:line="360" w:lineRule="auto"/>
              <w:jc w:val="right"/>
              <w:rPr>
                <w:spacing w:val="10"/>
                <w:sz w:val="18"/>
                <w:szCs w:val="18"/>
                <w:u w:val="double"/>
              </w:rPr>
            </w:pPr>
          </w:p>
        </w:tc>
        <w:tc>
          <w:tcPr>
            <w:tcW w:w="1640" w:type="dxa"/>
            <w:vAlign w:val="center"/>
          </w:tcPr>
          <w:p>
            <w:pPr>
              <w:spacing w:line="360" w:lineRule="auto"/>
              <w:jc w:val="right"/>
              <w:rPr>
                <w:spacing w:val="10"/>
                <w:sz w:val="18"/>
                <w:szCs w:val="18"/>
              </w:rPr>
            </w:pPr>
            <w:r>
              <w:rPr>
                <w:spacing w:val="10"/>
                <w:sz w:val="18"/>
                <w:szCs w:val="18"/>
              </w:rPr>
              <w:t xml:space="preserve"> 2,850.00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rPr>
                <w:spacing w:val="10"/>
                <w:sz w:val="18"/>
                <w:szCs w:val="18"/>
              </w:rPr>
            </w:pPr>
            <w:r>
              <w:rPr>
                <w:rFonts w:hAnsi="宋体"/>
                <w:spacing w:val="10"/>
                <w:sz w:val="18"/>
                <w:szCs w:val="18"/>
              </w:rPr>
              <w:t>二、累计折旧</w:t>
            </w:r>
          </w:p>
        </w:tc>
        <w:tc>
          <w:tcPr>
            <w:tcW w:w="1640" w:type="dxa"/>
            <w:vAlign w:val="center"/>
          </w:tcPr>
          <w:p>
            <w:pPr>
              <w:spacing w:line="360" w:lineRule="auto"/>
              <w:jc w:val="right"/>
              <w:rPr>
                <w:spacing w:val="10"/>
                <w:sz w:val="18"/>
                <w:szCs w:val="18"/>
              </w:rPr>
            </w:pPr>
            <w:r>
              <w:rPr>
                <w:spacing w:val="10"/>
                <w:sz w:val="18"/>
                <w:szCs w:val="18"/>
              </w:rPr>
              <w:t xml:space="preserve"> 2,850.00 </w:t>
            </w: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r>
              <w:rPr>
                <w:spacing w:val="10"/>
                <w:sz w:val="18"/>
                <w:szCs w:val="18"/>
              </w:rPr>
              <w:t xml:space="preserve"> 2,850.00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ind w:firstLine="500" w:firstLineChars="250"/>
              <w:rPr>
                <w:spacing w:val="10"/>
                <w:sz w:val="18"/>
                <w:szCs w:val="18"/>
              </w:rPr>
            </w:pPr>
            <w:r>
              <w:rPr>
                <w:rFonts w:hAnsi="宋体"/>
                <w:spacing w:val="10"/>
                <w:sz w:val="18"/>
                <w:szCs w:val="18"/>
              </w:rPr>
              <w:t>其中：</w:t>
            </w:r>
            <w:r>
              <w:rPr>
                <w:rFonts w:hint="eastAsia" w:hAnsi="宋体"/>
                <w:spacing w:val="10"/>
                <w:sz w:val="18"/>
                <w:szCs w:val="18"/>
              </w:rPr>
              <w:t>电子</w:t>
            </w:r>
            <w:r>
              <w:rPr>
                <w:rFonts w:hAnsi="宋体"/>
                <w:spacing w:val="10"/>
                <w:sz w:val="18"/>
                <w:szCs w:val="18"/>
              </w:rPr>
              <w:t>设备</w:t>
            </w:r>
          </w:p>
        </w:tc>
        <w:tc>
          <w:tcPr>
            <w:tcW w:w="1640" w:type="dxa"/>
            <w:vAlign w:val="center"/>
          </w:tcPr>
          <w:p>
            <w:pPr>
              <w:spacing w:line="360" w:lineRule="auto"/>
              <w:jc w:val="right"/>
              <w:rPr>
                <w:spacing w:val="10"/>
                <w:sz w:val="18"/>
                <w:szCs w:val="18"/>
              </w:rPr>
            </w:pPr>
            <w:r>
              <w:rPr>
                <w:spacing w:val="10"/>
                <w:sz w:val="18"/>
                <w:szCs w:val="18"/>
              </w:rPr>
              <w:t xml:space="preserve"> 2,850.00 </w:t>
            </w: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r>
              <w:rPr>
                <w:spacing w:val="10"/>
                <w:sz w:val="18"/>
                <w:szCs w:val="18"/>
              </w:rPr>
              <w:t xml:space="preserve"> 2,850.00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jc w:val="center"/>
              <w:rPr>
                <w:spacing w:val="10"/>
                <w:sz w:val="18"/>
                <w:szCs w:val="18"/>
              </w:rPr>
            </w:pPr>
            <w:r>
              <w:rPr>
                <w:rFonts w:hAnsi="宋体"/>
                <w:spacing w:val="10"/>
                <w:sz w:val="18"/>
                <w:szCs w:val="18"/>
              </w:rPr>
              <w:t>合计</w:t>
            </w:r>
          </w:p>
        </w:tc>
        <w:tc>
          <w:tcPr>
            <w:tcW w:w="1640" w:type="dxa"/>
            <w:vAlign w:val="center"/>
          </w:tcPr>
          <w:p>
            <w:pPr>
              <w:spacing w:line="360" w:lineRule="auto"/>
              <w:jc w:val="right"/>
              <w:rPr>
                <w:spacing w:val="10"/>
                <w:sz w:val="18"/>
                <w:szCs w:val="18"/>
              </w:rPr>
            </w:pPr>
            <w:r>
              <w:rPr>
                <w:spacing w:val="10"/>
                <w:sz w:val="18"/>
                <w:szCs w:val="18"/>
              </w:rPr>
              <w:t xml:space="preserve"> 2,850.00 </w:t>
            </w: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r>
              <w:rPr>
                <w:spacing w:val="10"/>
                <w:sz w:val="18"/>
                <w:szCs w:val="18"/>
              </w:rPr>
              <w:t xml:space="preserve"> 2,850.00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rPr>
                <w:spacing w:val="10"/>
                <w:sz w:val="18"/>
                <w:szCs w:val="18"/>
              </w:rPr>
            </w:pPr>
            <w:r>
              <w:rPr>
                <w:rFonts w:hAnsi="宋体"/>
                <w:spacing w:val="10"/>
                <w:sz w:val="18"/>
                <w:szCs w:val="18"/>
              </w:rPr>
              <w:t>三、固定资产账面净值</w:t>
            </w:r>
          </w:p>
        </w:tc>
        <w:tc>
          <w:tcPr>
            <w:tcW w:w="1640" w:type="dxa"/>
            <w:vAlign w:val="center"/>
          </w:tcPr>
          <w:p>
            <w:pPr>
              <w:spacing w:line="360" w:lineRule="auto"/>
              <w:jc w:val="right"/>
              <w:rPr>
                <w:spacing w:val="10"/>
                <w:sz w:val="18"/>
                <w:szCs w:val="18"/>
              </w:rPr>
            </w:pPr>
            <w:r>
              <w:rPr>
                <w:rFonts w:hint="eastAsia"/>
                <w:spacing w:val="10"/>
                <w:sz w:val="18"/>
                <w:szCs w:val="18"/>
              </w:rPr>
              <w:t>0.00</w:t>
            </w: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r>
              <w:rPr>
                <w:rFonts w:hint="eastAsia"/>
                <w:spacing w:val="10"/>
                <w:sz w:val="18"/>
                <w:szCs w:val="18"/>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ind w:firstLine="500" w:firstLineChars="250"/>
              <w:rPr>
                <w:spacing w:val="10"/>
                <w:sz w:val="18"/>
                <w:szCs w:val="18"/>
              </w:rPr>
            </w:pPr>
            <w:r>
              <w:rPr>
                <w:rFonts w:hAnsi="宋体"/>
                <w:spacing w:val="10"/>
                <w:sz w:val="18"/>
                <w:szCs w:val="18"/>
              </w:rPr>
              <w:t>其中：</w:t>
            </w:r>
            <w:r>
              <w:rPr>
                <w:rFonts w:hint="eastAsia" w:hAnsi="宋体"/>
                <w:spacing w:val="10"/>
                <w:sz w:val="18"/>
                <w:szCs w:val="18"/>
              </w:rPr>
              <w:t>电子</w:t>
            </w:r>
            <w:r>
              <w:rPr>
                <w:rFonts w:hAnsi="宋体"/>
                <w:spacing w:val="10"/>
                <w:sz w:val="18"/>
                <w:szCs w:val="18"/>
              </w:rPr>
              <w:t>设备</w:t>
            </w:r>
          </w:p>
        </w:tc>
        <w:tc>
          <w:tcPr>
            <w:tcW w:w="1640" w:type="dxa"/>
            <w:vAlign w:val="center"/>
          </w:tcPr>
          <w:p>
            <w:pPr>
              <w:spacing w:line="360" w:lineRule="auto"/>
              <w:jc w:val="right"/>
              <w:rPr>
                <w:spacing w:val="10"/>
                <w:sz w:val="18"/>
                <w:szCs w:val="18"/>
              </w:rPr>
            </w:pPr>
            <w:r>
              <w:rPr>
                <w:rFonts w:hint="eastAsia"/>
                <w:spacing w:val="10"/>
                <w:sz w:val="18"/>
                <w:szCs w:val="18"/>
              </w:rPr>
              <w:t>0.00</w:t>
            </w: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p>
        </w:tc>
        <w:tc>
          <w:tcPr>
            <w:tcW w:w="1640" w:type="dxa"/>
            <w:vAlign w:val="center"/>
          </w:tcPr>
          <w:p>
            <w:pPr>
              <w:spacing w:line="360" w:lineRule="auto"/>
              <w:jc w:val="right"/>
              <w:rPr>
                <w:spacing w:val="10"/>
                <w:sz w:val="18"/>
                <w:szCs w:val="18"/>
              </w:rPr>
            </w:pPr>
            <w:r>
              <w:rPr>
                <w:rFonts w:hint="eastAsia"/>
                <w:spacing w:val="10"/>
                <w:sz w:val="18"/>
                <w:szCs w:val="18"/>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0" w:hRule="atLeast"/>
          <w:jc w:val="center"/>
        </w:trPr>
        <w:tc>
          <w:tcPr>
            <w:tcW w:w="2934" w:type="dxa"/>
            <w:vAlign w:val="center"/>
          </w:tcPr>
          <w:p>
            <w:pPr>
              <w:spacing w:line="360" w:lineRule="auto"/>
              <w:jc w:val="center"/>
              <w:rPr>
                <w:spacing w:val="10"/>
                <w:sz w:val="18"/>
                <w:szCs w:val="18"/>
              </w:rPr>
            </w:pPr>
            <w:r>
              <w:rPr>
                <w:rFonts w:hAnsi="宋体"/>
                <w:spacing w:val="10"/>
                <w:sz w:val="18"/>
                <w:szCs w:val="18"/>
              </w:rPr>
              <w:t>合计</w:t>
            </w:r>
          </w:p>
        </w:tc>
        <w:tc>
          <w:tcPr>
            <w:tcW w:w="1640" w:type="dxa"/>
            <w:vAlign w:val="center"/>
          </w:tcPr>
          <w:p>
            <w:pPr>
              <w:spacing w:line="360" w:lineRule="auto"/>
              <w:jc w:val="right"/>
              <w:rPr>
                <w:spacing w:val="10"/>
                <w:sz w:val="18"/>
                <w:szCs w:val="18"/>
                <w:u w:val="double"/>
              </w:rPr>
            </w:pPr>
            <w:r>
              <w:rPr>
                <w:rFonts w:hint="eastAsia"/>
                <w:spacing w:val="10"/>
                <w:sz w:val="18"/>
                <w:szCs w:val="18"/>
                <w:u w:val="double"/>
              </w:rPr>
              <w:t>0.00</w:t>
            </w:r>
          </w:p>
        </w:tc>
        <w:tc>
          <w:tcPr>
            <w:tcW w:w="1640" w:type="dxa"/>
            <w:vAlign w:val="center"/>
          </w:tcPr>
          <w:p>
            <w:pPr>
              <w:spacing w:line="360" w:lineRule="auto"/>
              <w:jc w:val="right"/>
              <w:rPr>
                <w:spacing w:val="10"/>
                <w:sz w:val="18"/>
                <w:szCs w:val="18"/>
                <w:u w:val="double"/>
              </w:rPr>
            </w:pPr>
          </w:p>
        </w:tc>
        <w:tc>
          <w:tcPr>
            <w:tcW w:w="1640" w:type="dxa"/>
            <w:vAlign w:val="center"/>
          </w:tcPr>
          <w:p>
            <w:pPr>
              <w:spacing w:line="360" w:lineRule="auto"/>
              <w:jc w:val="right"/>
              <w:rPr>
                <w:spacing w:val="10"/>
                <w:sz w:val="18"/>
                <w:szCs w:val="18"/>
                <w:u w:val="double"/>
              </w:rPr>
            </w:pPr>
          </w:p>
        </w:tc>
        <w:tc>
          <w:tcPr>
            <w:tcW w:w="1640" w:type="dxa"/>
            <w:vAlign w:val="center"/>
          </w:tcPr>
          <w:p>
            <w:pPr>
              <w:spacing w:line="360" w:lineRule="auto"/>
              <w:jc w:val="right"/>
              <w:rPr>
                <w:spacing w:val="10"/>
                <w:sz w:val="18"/>
                <w:szCs w:val="18"/>
                <w:u w:val="double"/>
              </w:rPr>
            </w:pPr>
            <w:r>
              <w:rPr>
                <w:rFonts w:hint="eastAsia"/>
                <w:spacing w:val="10"/>
                <w:sz w:val="18"/>
                <w:szCs w:val="18"/>
                <w:u w:val="double"/>
              </w:rPr>
              <w:t>0.00</w:t>
            </w:r>
          </w:p>
        </w:tc>
      </w:tr>
    </w:tbl>
    <w:p>
      <w:pPr>
        <w:adjustRightInd w:val="0"/>
        <w:snapToGrid w:val="0"/>
        <w:spacing w:before="120" w:beforeLines="50" w:after="120" w:afterLines="50" w:line="360" w:lineRule="auto"/>
        <w:ind w:firstLine="460" w:firstLineChars="200"/>
        <w:rPr>
          <w:color w:val="000000"/>
          <w:spacing w:val="10"/>
          <w:kern w:val="0"/>
          <w:szCs w:val="21"/>
        </w:rPr>
      </w:pPr>
      <w:r>
        <w:rPr>
          <w:rFonts w:hint="eastAsia"/>
          <w:color w:val="000000"/>
          <w:spacing w:val="10"/>
          <w:kern w:val="0"/>
          <w:szCs w:val="21"/>
        </w:rPr>
        <w:t>2</w:t>
      </w:r>
      <w:r>
        <w:rPr>
          <w:color w:val="000000"/>
          <w:spacing w:val="10"/>
          <w:kern w:val="0"/>
          <w:szCs w:val="21"/>
        </w:rPr>
        <w:t>.2</w:t>
      </w:r>
      <w:r>
        <w:rPr>
          <w:rFonts w:hAnsi="宋体"/>
          <w:color w:val="000000"/>
          <w:spacing w:val="10"/>
          <w:kern w:val="0"/>
          <w:szCs w:val="21"/>
        </w:rPr>
        <w:t>固定资产用途</w:t>
      </w:r>
    </w:p>
    <w:tbl>
      <w:tblPr>
        <w:tblStyle w:val="10"/>
        <w:tblW w:w="9474"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06"/>
        <w:gridCol w:w="1328"/>
        <w:gridCol w:w="1328"/>
        <w:gridCol w:w="1328"/>
        <w:gridCol w:w="1328"/>
        <w:gridCol w:w="1328"/>
        <w:gridCol w:w="1328"/>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506" w:type="dxa"/>
            <w:vMerge w:val="restart"/>
            <w:vAlign w:val="center"/>
          </w:tcPr>
          <w:p>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用途</w:t>
            </w:r>
          </w:p>
        </w:tc>
        <w:tc>
          <w:tcPr>
            <w:tcW w:w="3984" w:type="dxa"/>
            <w:gridSpan w:val="3"/>
            <w:vAlign w:val="center"/>
          </w:tcPr>
          <w:p>
            <w:pPr>
              <w:adjustRightInd w:val="0"/>
              <w:snapToGrid w:val="0"/>
              <w:jc w:val="center"/>
              <w:rPr>
                <w:color w:val="000000"/>
                <w:spacing w:val="10"/>
                <w:kern w:val="0"/>
                <w:sz w:val="18"/>
                <w:szCs w:val="18"/>
                <w:u w:val="single"/>
              </w:rPr>
            </w:pPr>
            <w:r>
              <w:rPr>
                <w:rFonts w:hAnsi="宋体"/>
                <w:spacing w:val="10"/>
                <w:sz w:val="18"/>
                <w:szCs w:val="18"/>
                <w:u w:val="single"/>
              </w:rPr>
              <w:t>年初数</w:t>
            </w:r>
          </w:p>
        </w:tc>
        <w:tc>
          <w:tcPr>
            <w:tcW w:w="3984" w:type="dxa"/>
            <w:gridSpan w:val="3"/>
            <w:vAlign w:val="center"/>
          </w:tcPr>
          <w:p>
            <w:pPr>
              <w:adjustRightInd w:val="0"/>
              <w:snapToGrid w:val="0"/>
              <w:jc w:val="center"/>
              <w:rPr>
                <w:color w:val="000000"/>
                <w:spacing w:val="10"/>
                <w:kern w:val="0"/>
                <w:sz w:val="18"/>
                <w:szCs w:val="18"/>
                <w:u w:val="single"/>
              </w:rPr>
            </w:pPr>
            <w:r>
              <w:rPr>
                <w:rFonts w:hAnsi="宋体"/>
                <w:spacing w:val="10"/>
                <w:sz w:val="18"/>
                <w:szCs w:val="18"/>
                <w:u w:val="single"/>
              </w:rPr>
              <w:t>年末数</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506" w:type="dxa"/>
            <w:vMerge w:val="continue"/>
            <w:vAlign w:val="center"/>
          </w:tcPr>
          <w:p>
            <w:pPr>
              <w:adjustRightInd w:val="0"/>
              <w:snapToGrid w:val="0"/>
              <w:jc w:val="center"/>
              <w:rPr>
                <w:color w:val="000000"/>
                <w:spacing w:val="10"/>
                <w:kern w:val="0"/>
                <w:sz w:val="18"/>
                <w:szCs w:val="18"/>
                <w:u w:val="single"/>
              </w:rPr>
            </w:pPr>
          </w:p>
        </w:tc>
        <w:tc>
          <w:tcPr>
            <w:tcW w:w="1328" w:type="dxa"/>
            <w:vAlign w:val="center"/>
          </w:tcPr>
          <w:p>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原值</w:t>
            </w:r>
          </w:p>
        </w:tc>
        <w:tc>
          <w:tcPr>
            <w:tcW w:w="1328" w:type="dxa"/>
            <w:vAlign w:val="center"/>
          </w:tcPr>
          <w:p>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累计折旧</w:t>
            </w:r>
          </w:p>
        </w:tc>
        <w:tc>
          <w:tcPr>
            <w:tcW w:w="1328" w:type="dxa"/>
            <w:vAlign w:val="center"/>
          </w:tcPr>
          <w:p>
            <w:pPr>
              <w:adjustRightInd w:val="0"/>
              <w:snapToGrid w:val="0"/>
              <w:jc w:val="center"/>
              <w:rPr>
                <w:color w:val="000000"/>
                <w:spacing w:val="10"/>
                <w:kern w:val="0"/>
                <w:sz w:val="18"/>
                <w:szCs w:val="18"/>
                <w:u w:val="single"/>
              </w:rPr>
            </w:pPr>
            <w:r>
              <w:rPr>
                <w:rFonts w:hAnsi="宋体"/>
                <w:spacing w:val="10"/>
                <w:sz w:val="18"/>
                <w:szCs w:val="18"/>
                <w:u w:val="single"/>
              </w:rPr>
              <w:t>账面净值</w:t>
            </w:r>
          </w:p>
        </w:tc>
        <w:tc>
          <w:tcPr>
            <w:tcW w:w="1328" w:type="dxa"/>
            <w:vAlign w:val="center"/>
          </w:tcPr>
          <w:p>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原值</w:t>
            </w:r>
          </w:p>
        </w:tc>
        <w:tc>
          <w:tcPr>
            <w:tcW w:w="1328" w:type="dxa"/>
            <w:vAlign w:val="center"/>
          </w:tcPr>
          <w:p>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累计折旧</w:t>
            </w:r>
          </w:p>
        </w:tc>
        <w:tc>
          <w:tcPr>
            <w:tcW w:w="1328" w:type="dxa"/>
            <w:vAlign w:val="center"/>
          </w:tcPr>
          <w:p>
            <w:pPr>
              <w:adjustRightInd w:val="0"/>
              <w:snapToGrid w:val="0"/>
              <w:jc w:val="center"/>
              <w:rPr>
                <w:color w:val="000000"/>
                <w:spacing w:val="10"/>
                <w:kern w:val="0"/>
                <w:sz w:val="18"/>
                <w:szCs w:val="18"/>
                <w:u w:val="single"/>
              </w:rPr>
            </w:pPr>
            <w:r>
              <w:rPr>
                <w:rFonts w:hAnsi="宋体"/>
                <w:spacing w:val="10"/>
                <w:sz w:val="18"/>
                <w:szCs w:val="18"/>
                <w:u w:val="single"/>
              </w:rPr>
              <w:t>账面净值</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506" w:type="dxa"/>
            <w:vAlign w:val="center"/>
          </w:tcPr>
          <w:p>
            <w:pPr>
              <w:pStyle w:val="3"/>
              <w:adjustRightInd w:val="0"/>
              <w:snapToGrid w:val="0"/>
              <w:rPr>
                <w:rFonts w:ascii="Times New Roman" w:hAnsi="Times New Roman" w:cs="Times New Roman"/>
                <w:spacing w:val="10"/>
                <w:sz w:val="18"/>
                <w:szCs w:val="18"/>
              </w:rPr>
            </w:pPr>
            <w:r>
              <w:rPr>
                <w:rFonts w:ascii="Times New Roman" w:hAnsi="宋体" w:cs="Times New Roman"/>
                <w:spacing w:val="10"/>
                <w:sz w:val="18"/>
                <w:szCs w:val="18"/>
              </w:rPr>
              <w:t>自用</w:t>
            </w:r>
          </w:p>
        </w:tc>
        <w:tc>
          <w:tcPr>
            <w:tcW w:w="1328" w:type="dxa"/>
            <w:vAlign w:val="center"/>
          </w:tcPr>
          <w:p>
            <w:pPr>
              <w:spacing w:line="360" w:lineRule="auto"/>
              <w:jc w:val="right"/>
              <w:rPr>
                <w:spacing w:val="10"/>
                <w:sz w:val="18"/>
                <w:szCs w:val="18"/>
              </w:rPr>
            </w:pPr>
            <w:r>
              <w:rPr>
                <w:rFonts w:hint="eastAsia"/>
                <w:spacing w:val="10"/>
                <w:sz w:val="18"/>
                <w:szCs w:val="18"/>
              </w:rPr>
              <w:t>2,850.00</w:t>
            </w:r>
          </w:p>
        </w:tc>
        <w:tc>
          <w:tcPr>
            <w:tcW w:w="1328" w:type="dxa"/>
            <w:vAlign w:val="center"/>
          </w:tcPr>
          <w:p>
            <w:pPr>
              <w:spacing w:line="360" w:lineRule="auto"/>
              <w:jc w:val="right"/>
              <w:rPr>
                <w:spacing w:val="10"/>
                <w:sz w:val="18"/>
                <w:szCs w:val="18"/>
              </w:rPr>
            </w:pPr>
            <w:r>
              <w:rPr>
                <w:spacing w:val="10"/>
                <w:sz w:val="18"/>
                <w:szCs w:val="18"/>
              </w:rPr>
              <w:t>2,850.00</w:t>
            </w:r>
          </w:p>
        </w:tc>
        <w:tc>
          <w:tcPr>
            <w:tcW w:w="1328" w:type="dxa"/>
            <w:vAlign w:val="center"/>
          </w:tcPr>
          <w:p>
            <w:pPr>
              <w:spacing w:line="360" w:lineRule="auto"/>
              <w:jc w:val="right"/>
              <w:rPr>
                <w:spacing w:val="10"/>
                <w:sz w:val="18"/>
                <w:szCs w:val="18"/>
              </w:rPr>
            </w:pPr>
            <w:r>
              <w:rPr>
                <w:rFonts w:hint="eastAsia"/>
                <w:spacing w:val="10"/>
                <w:sz w:val="18"/>
                <w:szCs w:val="18"/>
              </w:rPr>
              <w:t>0.00</w:t>
            </w:r>
          </w:p>
        </w:tc>
        <w:tc>
          <w:tcPr>
            <w:tcW w:w="1328" w:type="dxa"/>
            <w:vAlign w:val="center"/>
          </w:tcPr>
          <w:p>
            <w:pPr>
              <w:spacing w:line="360" w:lineRule="auto"/>
              <w:jc w:val="right"/>
              <w:rPr>
                <w:spacing w:val="10"/>
                <w:sz w:val="18"/>
                <w:szCs w:val="18"/>
              </w:rPr>
            </w:pPr>
            <w:r>
              <w:rPr>
                <w:rFonts w:hint="eastAsia"/>
                <w:spacing w:val="10"/>
                <w:sz w:val="18"/>
                <w:szCs w:val="18"/>
              </w:rPr>
              <w:t>2,850.00</w:t>
            </w:r>
          </w:p>
        </w:tc>
        <w:tc>
          <w:tcPr>
            <w:tcW w:w="1328" w:type="dxa"/>
            <w:vAlign w:val="center"/>
          </w:tcPr>
          <w:p>
            <w:pPr>
              <w:spacing w:line="360" w:lineRule="auto"/>
              <w:jc w:val="right"/>
              <w:rPr>
                <w:spacing w:val="10"/>
                <w:sz w:val="18"/>
                <w:szCs w:val="18"/>
              </w:rPr>
            </w:pPr>
            <w:r>
              <w:rPr>
                <w:rFonts w:hint="eastAsia"/>
                <w:spacing w:val="10"/>
                <w:sz w:val="18"/>
                <w:szCs w:val="18"/>
              </w:rPr>
              <w:t>2,850.00</w:t>
            </w:r>
          </w:p>
        </w:tc>
        <w:tc>
          <w:tcPr>
            <w:tcW w:w="1328" w:type="dxa"/>
            <w:vAlign w:val="center"/>
          </w:tcPr>
          <w:p>
            <w:pPr>
              <w:pStyle w:val="3"/>
              <w:spacing w:line="360" w:lineRule="auto"/>
              <w:jc w:val="right"/>
              <w:rPr>
                <w:rFonts w:ascii="Times New Roman" w:hAnsi="Times New Roman" w:cs="Times New Roman"/>
                <w:spacing w:val="10"/>
                <w:sz w:val="18"/>
                <w:szCs w:val="18"/>
              </w:rPr>
            </w:pPr>
            <w:r>
              <w:rPr>
                <w:rFonts w:hint="eastAsia" w:ascii="Times New Roman" w:hAnsi="Times New Roman" w:cs="Times New Roman"/>
                <w:spacing w:val="10"/>
                <w:sz w:val="18"/>
                <w:szCs w:val="18"/>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506" w:type="dxa"/>
            <w:vAlign w:val="center"/>
          </w:tcPr>
          <w:p>
            <w:pPr>
              <w:pStyle w:val="3"/>
              <w:adjustRightInd w:val="0"/>
              <w:snapToGrid w:val="0"/>
              <w:jc w:val="center"/>
              <w:rPr>
                <w:rFonts w:ascii="Times New Roman" w:hAnsi="Times New Roman" w:cs="Times New Roman"/>
                <w:spacing w:val="10"/>
                <w:sz w:val="18"/>
                <w:szCs w:val="18"/>
              </w:rPr>
            </w:pPr>
            <w:r>
              <w:rPr>
                <w:rFonts w:ascii="Times New Roman" w:hAnsi="宋体" w:cs="Times New Roman"/>
                <w:spacing w:val="10"/>
                <w:sz w:val="18"/>
                <w:szCs w:val="18"/>
              </w:rPr>
              <w:t>合计</w:t>
            </w:r>
          </w:p>
        </w:tc>
        <w:tc>
          <w:tcPr>
            <w:tcW w:w="1328" w:type="dxa"/>
            <w:vAlign w:val="center"/>
          </w:tcPr>
          <w:p>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pPr>
              <w:spacing w:line="360" w:lineRule="auto"/>
              <w:jc w:val="right"/>
              <w:rPr>
                <w:spacing w:val="10"/>
                <w:sz w:val="18"/>
                <w:szCs w:val="18"/>
                <w:u w:val="double"/>
              </w:rPr>
            </w:pPr>
            <w:r>
              <w:rPr>
                <w:spacing w:val="10"/>
                <w:sz w:val="18"/>
                <w:szCs w:val="18"/>
                <w:u w:val="double"/>
              </w:rPr>
              <w:t>2,850.00</w:t>
            </w:r>
          </w:p>
        </w:tc>
        <w:tc>
          <w:tcPr>
            <w:tcW w:w="1328" w:type="dxa"/>
            <w:vAlign w:val="center"/>
          </w:tcPr>
          <w:p>
            <w:pPr>
              <w:spacing w:line="360" w:lineRule="auto"/>
              <w:jc w:val="right"/>
              <w:rPr>
                <w:spacing w:val="10"/>
                <w:sz w:val="18"/>
                <w:szCs w:val="18"/>
                <w:u w:val="double"/>
              </w:rPr>
            </w:pPr>
            <w:r>
              <w:rPr>
                <w:rFonts w:hint="eastAsia"/>
                <w:spacing w:val="10"/>
                <w:sz w:val="18"/>
                <w:szCs w:val="18"/>
                <w:u w:val="double"/>
              </w:rPr>
              <w:t>0.00</w:t>
            </w:r>
          </w:p>
        </w:tc>
        <w:tc>
          <w:tcPr>
            <w:tcW w:w="1328" w:type="dxa"/>
            <w:vAlign w:val="center"/>
          </w:tcPr>
          <w:p>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pPr>
              <w:pStyle w:val="3"/>
              <w:adjustRightInd w:val="0"/>
              <w:snapToGrid w:val="0"/>
              <w:jc w:val="right"/>
              <w:rPr>
                <w:rFonts w:ascii="Times New Roman" w:hAnsi="Times New Roman" w:cs="Times New Roman"/>
                <w:spacing w:val="10"/>
                <w:sz w:val="18"/>
                <w:szCs w:val="18"/>
                <w:u w:val="double"/>
              </w:rPr>
            </w:pPr>
            <w:r>
              <w:rPr>
                <w:rFonts w:hint="eastAsia" w:ascii="Times New Roman" w:hAnsi="Times New Roman" w:cs="Times New Roman"/>
                <w:spacing w:val="10"/>
                <w:sz w:val="18"/>
                <w:szCs w:val="18"/>
                <w:u w:val="double"/>
              </w:rPr>
              <w:t>0.00</w:t>
            </w:r>
          </w:p>
        </w:tc>
      </w:tr>
    </w:tbl>
    <w:p>
      <w:pPr>
        <w:adjustRightInd w:val="0"/>
        <w:snapToGrid w:val="0"/>
        <w:spacing w:before="120" w:beforeLines="50" w:after="120" w:afterLines="50" w:line="360" w:lineRule="auto"/>
        <w:ind w:firstLine="346" w:firstLineChars="150"/>
        <w:rPr>
          <w:b/>
          <w:spacing w:val="10"/>
          <w:szCs w:val="21"/>
        </w:rPr>
      </w:pPr>
    </w:p>
    <w:p>
      <w:pPr>
        <w:adjustRightInd w:val="0"/>
        <w:snapToGrid w:val="0"/>
        <w:spacing w:before="120" w:beforeLines="50" w:after="120" w:afterLines="50" w:line="360" w:lineRule="auto"/>
        <w:ind w:firstLine="346" w:firstLineChars="150"/>
        <w:rPr>
          <w:b/>
          <w:color w:val="00B050"/>
          <w:spacing w:val="10"/>
          <w:szCs w:val="21"/>
        </w:rPr>
      </w:pPr>
      <w:r>
        <w:rPr>
          <w:rFonts w:hint="eastAsia"/>
          <w:b/>
          <w:spacing w:val="10"/>
          <w:szCs w:val="21"/>
        </w:rPr>
        <w:t>3</w:t>
      </w:r>
      <w:r>
        <w:rPr>
          <w:rFonts w:hAnsi="宋体"/>
          <w:b/>
          <w:spacing w:val="10"/>
          <w:szCs w:val="21"/>
        </w:rPr>
        <w:t>、</w:t>
      </w:r>
      <w:r>
        <w:rPr>
          <w:rFonts w:hint="eastAsia"/>
          <w:spacing w:val="10"/>
          <w:szCs w:val="21"/>
        </w:rPr>
        <w:t>短期投资</w:t>
      </w:r>
    </w:p>
    <w:tbl>
      <w:tblPr>
        <w:tblStyle w:val="10"/>
        <w:tblW w:w="9407"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11"/>
        <w:gridCol w:w="1499"/>
        <w:gridCol w:w="1499"/>
        <w:gridCol w:w="1499"/>
        <w:gridCol w:w="1499"/>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411" w:type="dxa"/>
            <w:vAlign w:val="center"/>
          </w:tcPr>
          <w:p>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项目</w:t>
            </w:r>
          </w:p>
        </w:tc>
        <w:tc>
          <w:tcPr>
            <w:tcW w:w="1499" w:type="dxa"/>
            <w:vAlign w:val="center"/>
          </w:tcPr>
          <w:p>
            <w:pPr>
              <w:adjustRightInd w:val="0"/>
              <w:snapToGrid w:val="0"/>
              <w:jc w:val="center"/>
              <w:rPr>
                <w:color w:val="000000"/>
                <w:spacing w:val="10"/>
                <w:kern w:val="0"/>
                <w:sz w:val="18"/>
                <w:szCs w:val="18"/>
                <w:u w:val="single"/>
              </w:rPr>
            </w:pPr>
            <w:r>
              <w:rPr>
                <w:rFonts w:hAnsi="宋体"/>
                <w:spacing w:val="10"/>
                <w:sz w:val="18"/>
                <w:szCs w:val="18"/>
                <w:u w:val="single"/>
              </w:rPr>
              <w:t>年初数</w:t>
            </w:r>
          </w:p>
        </w:tc>
        <w:tc>
          <w:tcPr>
            <w:tcW w:w="1499" w:type="dxa"/>
            <w:vAlign w:val="center"/>
          </w:tcPr>
          <w:p>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本年增加</w:t>
            </w:r>
          </w:p>
        </w:tc>
        <w:tc>
          <w:tcPr>
            <w:tcW w:w="1499" w:type="dxa"/>
            <w:vAlign w:val="center"/>
          </w:tcPr>
          <w:p>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本年减少</w:t>
            </w:r>
          </w:p>
        </w:tc>
        <w:tc>
          <w:tcPr>
            <w:tcW w:w="1499" w:type="dxa"/>
            <w:vAlign w:val="center"/>
          </w:tcPr>
          <w:p>
            <w:pPr>
              <w:adjustRightInd w:val="0"/>
              <w:snapToGrid w:val="0"/>
              <w:jc w:val="center"/>
              <w:rPr>
                <w:color w:val="000000"/>
                <w:spacing w:val="10"/>
                <w:kern w:val="0"/>
                <w:sz w:val="18"/>
                <w:szCs w:val="18"/>
                <w:u w:val="single"/>
              </w:rPr>
            </w:pPr>
            <w:r>
              <w:rPr>
                <w:rFonts w:hAnsi="宋体"/>
                <w:spacing w:val="10"/>
                <w:sz w:val="18"/>
                <w:szCs w:val="18"/>
                <w:u w:val="single"/>
              </w:rPr>
              <w:t>年末数</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411" w:type="dxa"/>
            <w:vAlign w:val="center"/>
          </w:tcPr>
          <w:p>
            <w:pPr>
              <w:adjustRightInd w:val="0"/>
              <w:snapToGrid w:val="0"/>
              <w:jc w:val="left"/>
              <w:rPr>
                <w:spacing w:val="10"/>
                <w:sz w:val="18"/>
                <w:szCs w:val="18"/>
              </w:rPr>
            </w:pPr>
            <w:r>
              <w:rPr>
                <w:rFonts w:hint="eastAsia"/>
                <w:spacing w:val="10"/>
                <w:sz w:val="18"/>
                <w:szCs w:val="18"/>
              </w:rPr>
              <w:t>昆仑博爱一号慈善信托</w:t>
            </w:r>
          </w:p>
        </w:tc>
        <w:tc>
          <w:tcPr>
            <w:tcW w:w="1499" w:type="dxa"/>
            <w:vAlign w:val="center"/>
          </w:tcPr>
          <w:p>
            <w:pPr>
              <w:adjustRightInd w:val="0"/>
              <w:snapToGrid w:val="0"/>
              <w:jc w:val="right"/>
              <w:rPr>
                <w:spacing w:val="10"/>
                <w:sz w:val="18"/>
                <w:szCs w:val="18"/>
              </w:rPr>
            </w:pPr>
            <w:r>
              <w:rPr>
                <w:rFonts w:hint="eastAsia"/>
                <w:spacing w:val="10"/>
                <w:sz w:val="18"/>
                <w:szCs w:val="18"/>
              </w:rPr>
              <w:t>200,000.00</w:t>
            </w:r>
          </w:p>
        </w:tc>
        <w:tc>
          <w:tcPr>
            <w:tcW w:w="1499" w:type="dxa"/>
            <w:vAlign w:val="center"/>
          </w:tcPr>
          <w:p>
            <w:pPr>
              <w:adjustRightInd w:val="0"/>
              <w:snapToGrid w:val="0"/>
              <w:jc w:val="right"/>
              <w:rPr>
                <w:spacing w:val="10"/>
                <w:sz w:val="18"/>
                <w:szCs w:val="18"/>
              </w:rPr>
            </w:pPr>
            <w:r>
              <w:rPr>
                <w:rFonts w:hint="eastAsia"/>
                <w:spacing w:val="10"/>
                <w:sz w:val="18"/>
                <w:szCs w:val="18"/>
              </w:rPr>
              <w:t>0.00</w:t>
            </w:r>
          </w:p>
        </w:tc>
        <w:tc>
          <w:tcPr>
            <w:tcW w:w="1499" w:type="dxa"/>
            <w:vAlign w:val="center"/>
          </w:tcPr>
          <w:p>
            <w:pPr>
              <w:adjustRightInd w:val="0"/>
              <w:snapToGrid w:val="0"/>
              <w:jc w:val="right"/>
              <w:rPr>
                <w:spacing w:val="10"/>
                <w:sz w:val="18"/>
                <w:szCs w:val="18"/>
              </w:rPr>
            </w:pPr>
            <w:r>
              <w:rPr>
                <w:rFonts w:hint="eastAsia"/>
                <w:spacing w:val="10"/>
                <w:sz w:val="18"/>
                <w:szCs w:val="18"/>
              </w:rPr>
              <w:t>0.00</w:t>
            </w:r>
          </w:p>
        </w:tc>
        <w:tc>
          <w:tcPr>
            <w:tcW w:w="1499" w:type="dxa"/>
            <w:vAlign w:val="center"/>
          </w:tcPr>
          <w:p>
            <w:pPr>
              <w:adjustRightInd w:val="0"/>
              <w:snapToGrid w:val="0"/>
              <w:jc w:val="right"/>
              <w:rPr>
                <w:spacing w:val="10"/>
                <w:sz w:val="18"/>
                <w:szCs w:val="18"/>
              </w:rPr>
            </w:pPr>
            <w:r>
              <w:rPr>
                <w:rFonts w:hint="eastAsia"/>
                <w:spacing w:val="10"/>
                <w:sz w:val="18"/>
                <w:szCs w:val="18"/>
              </w:rPr>
              <w:t>200,000.00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411" w:type="dxa"/>
            <w:vAlign w:val="center"/>
          </w:tcPr>
          <w:p>
            <w:pPr>
              <w:adjustRightInd w:val="0"/>
              <w:snapToGrid w:val="0"/>
              <w:jc w:val="center"/>
              <w:rPr>
                <w:spacing w:val="10"/>
                <w:sz w:val="18"/>
                <w:szCs w:val="18"/>
              </w:rPr>
            </w:pPr>
            <w:r>
              <w:rPr>
                <w:rFonts w:hAnsi="宋体"/>
                <w:spacing w:val="10"/>
                <w:sz w:val="18"/>
                <w:szCs w:val="18"/>
              </w:rPr>
              <w:t>合计</w:t>
            </w:r>
          </w:p>
        </w:tc>
        <w:tc>
          <w:tcPr>
            <w:tcW w:w="1499" w:type="dxa"/>
            <w:vAlign w:val="center"/>
          </w:tcPr>
          <w:p>
            <w:pPr>
              <w:adjustRightInd w:val="0"/>
              <w:snapToGrid w:val="0"/>
              <w:jc w:val="right"/>
              <w:rPr>
                <w:spacing w:val="10"/>
                <w:sz w:val="18"/>
                <w:szCs w:val="18"/>
                <w:u w:val="double"/>
              </w:rPr>
            </w:pPr>
            <w:r>
              <w:rPr>
                <w:rFonts w:hint="eastAsia"/>
                <w:spacing w:val="10"/>
                <w:sz w:val="18"/>
                <w:szCs w:val="18"/>
                <w:u w:val="double"/>
              </w:rPr>
              <w:t>200,000.00</w:t>
            </w:r>
          </w:p>
        </w:tc>
        <w:tc>
          <w:tcPr>
            <w:tcW w:w="1499" w:type="dxa"/>
            <w:vAlign w:val="center"/>
          </w:tcPr>
          <w:p>
            <w:pPr>
              <w:adjustRightInd w:val="0"/>
              <w:snapToGrid w:val="0"/>
              <w:jc w:val="right"/>
              <w:rPr>
                <w:spacing w:val="10"/>
                <w:sz w:val="18"/>
                <w:szCs w:val="18"/>
                <w:u w:val="double"/>
              </w:rPr>
            </w:pPr>
            <w:r>
              <w:rPr>
                <w:rFonts w:hint="eastAsia"/>
                <w:spacing w:val="10"/>
                <w:sz w:val="18"/>
                <w:szCs w:val="18"/>
                <w:u w:val="double"/>
              </w:rPr>
              <w:t>0.00</w:t>
            </w:r>
          </w:p>
        </w:tc>
        <w:tc>
          <w:tcPr>
            <w:tcW w:w="1499" w:type="dxa"/>
            <w:vAlign w:val="center"/>
          </w:tcPr>
          <w:p>
            <w:pPr>
              <w:adjustRightInd w:val="0"/>
              <w:snapToGrid w:val="0"/>
              <w:jc w:val="right"/>
              <w:rPr>
                <w:spacing w:val="10"/>
                <w:sz w:val="18"/>
                <w:szCs w:val="18"/>
                <w:u w:val="double"/>
              </w:rPr>
            </w:pPr>
            <w:r>
              <w:rPr>
                <w:rFonts w:hint="eastAsia"/>
                <w:spacing w:val="10"/>
                <w:sz w:val="18"/>
                <w:szCs w:val="18"/>
                <w:u w:val="double"/>
              </w:rPr>
              <w:t>0.00</w:t>
            </w:r>
          </w:p>
        </w:tc>
        <w:tc>
          <w:tcPr>
            <w:tcW w:w="1499" w:type="dxa"/>
            <w:vAlign w:val="center"/>
          </w:tcPr>
          <w:p>
            <w:pPr>
              <w:adjustRightInd w:val="0"/>
              <w:snapToGrid w:val="0"/>
              <w:jc w:val="right"/>
              <w:rPr>
                <w:spacing w:val="10"/>
                <w:sz w:val="18"/>
                <w:szCs w:val="18"/>
                <w:u w:val="double"/>
              </w:rPr>
            </w:pPr>
            <w:r>
              <w:rPr>
                <w:rFonts w:hint="eastAsia"/>
                <w:spacing w:val="10"/>
                <w:sz w:val="18"/>
                <w:szCs w:val="18"/>
                <w:u w:val="double"/>
              </w:rPr>
              <w:t>200,000.00</w:t>
            </w:r>
          </w:p>
        </w:tc>
      </w:tr>
    </w:tbl>
    <w:p>
      <w:pPr>
        <w:adjustRightInd w:val="0"/>
        <w:snapToGrid w:val="0"/>
        <w:jc w:val="left"/>
        <w:rPr>
          <w:spacing w:val="10"/>
          <w:szCs w:val="21"/>
        </w:rPr>
      </w:pPr>
    </w:p>
    <w:p>
      <w:pPr>
        <w:adjustRightInd w:val="0"/>
        <w:snapToGrid w:val="0"/>
        <w:jc w:val="left"/>
        <w:rPr>
          <w:spacing w:val="10"/>
          <w:sz w:val="18"/>
          <w:szCs w:val="18"/>
        </w:rPr>
      </w:pPr>
      <w:r>
        <w:rPr>
          <w:rFonts w:hint="eastAsia"/>
          <w:spacing w:val="10"/>
          <w:szCs w:val="21"/>
        </w:rPr>
        <w:t>说明：昆仑博爱一号慈善信托用于推动“光明少年”近视防控工程公益项目、“数字国学馆”公益扶贫项目、公益国学堂项目、中医药教育传承公益项目等</w:t>
      </w:r>
    </w:p>
    <w:p>
      <w:pPr>
        <w:adjustRightInd w:val="0"/>
        <w:snapToGrid w:val="0"/>
        <w:spacing w:before="120" w:beforeLines="50" w:line="360" w:lineRule="auto"/>
        <w:ind w:firstLine="345" w:firstLineChars="150"/>
        <w:rPr>
          <w:b/>
          <w:spacing w:val="10"/>
          <w:szCs w:val="21"/>
        </w:rPr>
      </w:pPr>
      <w:r>
        <w:rPr>
          <w:rFonts w:hint="eastAsia"/>
          <w:spacing w:val="10"/>
          <w:szCs w:val="21"/>
        </w:rPr>
        <w:t>4</w:t>
      </w:r>
      <w:r>
        <w:rPr>
          <w:b/>
          <w:spacing w:val="10"/>
          <w:szCs w:val="21"/>
        </w:rPr>
        <w:t>、净资产</w:t>
      </w:r>
    </w:p>
    <w:p>
      <w:pPr>
        <w:spacing w:line="360" w:lineRule="auto"/>
        <w:ind w:firstLine="345" w:firstLineChars="150"/>
        <w:rPr>
          <w:spacing w:val="10"/>
          <w:szCs w:val="21"/>
        </w:rPr>
      </w:pPr>
      <w:r>
        <w:rPr>
          <w:rFonts w:hint="eastAsia"/>
          <w:spacing w:val="10"/>
          <w:szCs w:val="21"/>
        </w:rPr>
        <w:t>4.1</w:t>
      </w:r>
      <w:r>
        <w:rPr>
          <w:spacing w:val="10"/>
          <w:szCs w:val="21"/>
        </w:rPr>
        <w:t xml:space="preserve">净资产 </w:t>
      </w:r>
    </w:p>
    <w:tbl>
      <w:tblPr>
        <w:tblStyle w:val="10"/>
        <w:tblW w:w="9387"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10"/>
        <w:gridCol w:w="1853"/>
        <w:gridCol w:w="1635"/>
        <w:gridCol w:w="1744"/>
        <w:gridCol w:w="1745"/>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410"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项  目</w:t>
            </w:r>
          </w:p>
        </w:tc>
        <w:tc>
          <w:tcPr>
            <w:tcW w:w="1853" w:type="dxa"/>
            <w:vAlign w:val="center"/>
          </w:tcPr>
          <w:p>
            <w:pPr>
              <w:adjustRightInd w:val="0"/>
              <w:snapToGrid w:val="0"/>
              <w:jc w:val="center"/>
              <w:rPr>
                <w:color w:val="000000"/>
                <w:spacing w:val="10"/>
                <w:kern w:val="0"/>
                <w:sz w:val="18"/>
                <w:szCs w:val="18"/>
                <w:u w:val="single"/>
              </w:rPr>
            </w:pPr>
            <w:r>
              <w:rPr>
                <w:spacing w:val="10"/>
                <w:sz w:val="18"/>
                <w:szCs w:val="18"/>
                <w:u w:val="single"/>
              </w:rPr>
              <w:t>年初数</w:t>
            </w:r>
          </w:p>
        </w:tc>
        <w:tc>
          <w:tcPr>
            <w:tcW w:w="1635"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本年增加</w:t>
            </w:r>
          </w:p>
        </w:tc>
        <w:tc>
          <w:tcPr>
            <w:tcW w:w="1744"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本年减少</w:t>
            </w:r>
          </w:p>
        </w:tc>
        <w:tc>
          <w:tcPr>
            <w:tcW w:w="1745" w:type="dxa"/>
            <w:vAlign w:val="center"/>
          </w:tcPr>
          <w:p>
            <w:pPr>
              <w:adjustRightInd w:val="0"/>
              <w:snapToGrid w:val="0"/>
              <w:jc w:val="center"/>
              <w:rPr>
                <w:color w:val="000000"/>
                <w:spacing w:val="10"/>
                <w:kern w:val="0"/>
                <w:sz w:val="18"/>
                <w:szCs w:val="18"/>
                <w:u w:val="single"/>
              </w:rPr>
            </w:pPr>
            <w:r>
              <w:rPr>
                <w:spacing w:val="10"/>
                <w:sz w:val="18"/>
                <w:szCs w:val="18"/>
                <w:u w:val="single"/>
              </w:rPr>
              <w:t>年末数</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62" w:hRule="atLeast"/>
          <w:jc w:val="center"/>
        </w:trPr>
        <w:tc>
          <w:tcPr>
            <w:tcW w:w="2410" w:type="dxa"/>
            <w:vAlign w:val="center"/>
          </w:tcPr>
          <w:p>
            <w:pPr>
              <w:adjustRightInd w:val="0"/>
              <w:snapToGrid w:val="0"/>
              <w:rPr>
                <w:color w:val="000000"/>
                <w:spacing w:val="10"/>
                <w:kern w:val="0"/>
                <w:sz w:val="18"/>
                <w:szCs w:val="18"/>
              </w:rPr>
            </w:pPr>
            <w:r>
              <w:rPr>
                <w:color w:val="000000"/>
                <w:spacing w:val="10"/>
                <w:kern w:val="0"/>
                <w:sz w:val="18"/>
                <w:szCs w:val="18"/>
              </w:rPr>
              <w:t>非限定性净资产</w:t>
            </w:r>
          </w:p>
        </w:tc>
        <w:tc>
          <w:tcPr>
            <w:tcW w:w="1853" w:type="dxa"/>
            <w:vAlign w:val="center"/>
          </w:tcPr>
          <w:p>
            <w:pPr>
              <w:adjustRightInd w:val="0"/>
              <w:snapToGrid w:val="0"/>
              <w:jc w:val="right"/>
              <w:rPr>
                <w:color w:val="000000"/>
                <w:spacing w:val="10"/>
                <w:kern w:val="0"/>
                <w:sz w:val="18"/>
                <w:szCs w:val="18"/>
              </w:rPr>
            </w:pPr>
            <w:r>
              <w:rPr>
                <w:color w:val="000000"/>
                <w:spacing w:val="10"/>
                <w:kern w:val="0"/>
                <w:sz w:val="18"/>
                <w:szCs w:val="18"/>
              </w:rPr>
              <w:t>4,577,032.89</w:t>
            </w:r>
          </w:p>
        </w:tc>
        <w:tc>
          <w:tcPr>
            <w:tcW w:w="1635" w:type="dxa"/>
            <w:vAlign w:val="center"/>
          </w:tcPr>
          <w:p>
            <w:pPr>
              <w:adjustRightInd w:val="0"/>
              <w:snapToGrid w:val="0"/>
              <w:jc w:val="right"/>
              <w:rPr>
                <w:color w:val="000000"/>
                <w:spacing w:val="10"/>
                <w:kern w:val="0"/>
                <w:sz w:val="18"/>
                <w:szCs w:val="18"/>
              </w:rPr>
            </w:pPr>
            <w:r>
              <w:rPr>
                <w:color w:val="000000"/>
                <w:spacing w:val="10"/>
                <w:kern w:val="0"/>
                <w:sz w:val="18"/>
                <w:szCs w:val="18"/>
              </w:rPr>
              <w:t>3</w:t>
            </w:r>
            <w:r>
              <w:rPr>
                <w:rFonts w:hint="eastAsia"/>
                <w:color w:val="000000"/>
                <w:spacing w:val="10"/>
                <w:kern w:val="0"/>
                <w:sz w:val="18"/>
                <w:szCs w:val="18"/>
              </w:rPr>
              <w:t>,</w:t>
            </w:r>
            <w:r>
              <w:rPr>
                <w:color w:val="000000"/>
                <w:spacing w:val="10"/>
                <w:kern w:val="0"/>
                <w:sz w:val="18"/>
                <w:szCs w:val="18"/>
              </w:rPr>
              <w:t>228</w:t>
            </w:r>
            <w:r>
              <w:rPr>
                <w:rFonts w:hint="eastAsia"/>
                <w:color w:val="000000"/>
                <w:spacing w:val="10"/>
                <w:kern w:val="0"/>
                <w:sz w:val="18"/>
                <w:szCs w:val="18"/>
              </w:rPr>
              <w:t>,</w:t>
            </w:r>
            <w:r>
              <w:rPr>
                <w:color w:val="000000"/>
                <w:spacing w:val="10"/>
                <w:kern w:val="0"/>
                <w:sz w:val="18"/>
                <w:szCs w:val="18"/>
              </w:rPr>
              <w:t>077.70</w:t>
            </w:r>
          </w:p>
        </w:tc>
        <w:tc>
          <w:tcPr>
            <w:tcW w:w="1744" w:type="dxa"/>
            <w:vAlign w:val="center"/>
          </w:tcPr>
          <w:p>
            <w:pPr>
              <w:adjustRightInd w:val="0"/>
              <w:snapToGrid w:val="0"/>
              <w:jc w:val="right"/>
              <w:rPr>
                <w:color w:val="000000"/>
                <w:spacing w:val="10"/>
                <w:kern w:val="0"/>
                <w:sz w:val="18"/>
                <w:szCs w:val="18"/>
              </w:rPr>
            </w:pPr>
            <w:r>
              <w:rPr>
                <w:color w:val="000000"/>
                <w:spacing w:val="10"/>
                <w:kern w:val="0"/>
                <w:sz w:val="18"/>
                <w:szCs w:val="18"/>
              </w:rPr>
              <w:t>3</w:t>
            </w:r>
            <w:r>
              <w:rPr>
                <w:rFonts w:hint="eastAsia"/>
                <w:color w:val="000000"/>
                <w:spacing w:val="10"/>
                <w:kern w:val="0"/>
                <w:sz w:val="18"/>
                <w:szCs w:val="18"/>
              </w:rPr>
              <w:t>,</w:t>
            </w:r>
            <w:r>
              <w:rPr>
                <w:color w:val="000000"/>
                <w:spacing w:val="10"/>
                <w:kern w:val="0"/>
                <w:sz w:val="18"/>
                <w:szCs w:val="18"/>
              </w:rPr>
              <w:t>078</w:t>
            </w:r>
            <w:r>
              <w:rPr>
                <w:rFonts w:hint="eastAsia"/>
                <w:color w:val="000000"/>
                <w:spacing w:val="10"/>
                <w:kern w:val="0"/>
                <w:sz w:val="18"/>
                <w:szCs w:val="18"/>
              </w:rPr>
              <w:t>,</w:t>
            </w:r>
            <w:r>
              <w:rPr>
                <w:color w:val="000000"/>
                <w:spacing w:val="10"/>
                <w:kern w:val="0"/>
                <w:sz w:val="18"/>
                <w:szCs w:val="18"/>
              </w:rPr>
              <w:t>860.75</w:t>
            </w:r>
          </w:p>
        </w:tc>
        <w:tc>
          <w:tcPr>
            <w:tcW w:w="1745" w:type="dxa"/>
            <w:vAlign w:val="center"/>
          </w:tcPr>
          <w:p>
            <w:pPr>
              <w:adjustRightInd w:val="0"/>
              <w:snapToGrid w:val="0"/>
              <w:jc w:val="right"/>
              <w:rPr>
                <w:color w:val="000000"/>
                <w:spacing w:val="10"/>
                <w:kern w:val="0"/>
                <w:sz w:val="18"/>
                <w:szCs w:val="18"/>
              </w:rPr>
            </w:pPr>
            <w:r>
              <w:rPr>
                <w:color w:val="000000"/>
                <w:spacing w:val="10"/>
                <w:kern w:val="0"/>
                <w:sz w:val="18"/>
                <w:szCs w:val="18"/>
              </w:rPr>
              <w:t>4</w:t>
            </w:r>
            <w:r>
              <w:rPr>
                <w:rFonts w:hint="eastAsia"/>
                <w:color w:val="000000"/>
                <w:spacing w:val="10"/>
                <w:kern w:val="0"/>
                <w:sz w:val="18"/>
                <w:szCs w:val="18"/>
              </w:rPr>
              <w:t>,</w:t>
            </w:r>
            <w:r>
              <w:rPr>
                <w:color w:val="000000"/>
                <w:spacing w:val="10"/>
                <w:kern w:val="0"/>
                <w:sz w:val="18"/>
                <w:szCs w:val="18"/>
              </w:rPr>
              <w:t>726</w:t>
            </w:r>
            <w:r>
              <w:rPr>
                <w:rFonts w:hint="eastAsia"/>
                <w:color w:val="000000"/>
                <w:spacing w:val="10"/>
                <w:kern w:val="0"/>
                <w:sz w:val="18"/>
                <w:szCs w:val="18"/>
              </w:rPr>
              <w:t>,</w:t>
            </w:r>
            <w:r>
              <w:rPr>
                <w:color w:val="000000"/>
                <w:spacing w:val="10"/>
                <w:kern w:val="0"/>
                <w:sz w:val="18"/>
                <w:szCs w:val="18"/>
              </w:rPr>
              <w:t>249.84</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410" w:type="dxa"/>
            <w:vAlign w:val="center"/>
          </w:tcPr>
          <w:p>
            <w:pPr>
              <w:adjustRightInd w:val="0"/>
              <w:snapToGrid w:val="0"/>
              <w:jc w:val="center"/>
              <w:rPr>
                <w:color w:val="000000"/>
                <w:spacing w:val="10"/>
                <w:kern w:val="0"/>
                <w:sz w:val="18"/>
                <w:szCs w:val="18"/>
              </w:rPr>
            </w:pPr>
            <w:r>
              <w:rPr>
                <w:color w:val="000000"/>
                <w:spacing w:val="10"/>
                <w:kern w:val="0"/>
                <w:sz w:val="18"/>
                <w:szCs w:val="18"/>
              </w:rPr>
              <w:t>合　计</w:t>
            </w:r>
          </w:p>
        </w:tc>
        <w:tc>
          <w:tcPr>
            <w:tcW w:w="1853" w:type="dxa"/>
            <w:vAlign w:val="center"/>
          </w:tcPr>
          <w:p>
            <w:pPr>
              <w:adjustRightInd w:val="0"/>
              <w:snapToGrid w:val="0"/>
              <w:jc w:val="right"/>
              <w:rPr>
                <w:color w:val="000000"/>
                <w:spacing w:val="10"/>
                <w:kern w:val="0"/>
                <w:sz w:val="18"/>
                <w:szCs w:val="18"/>
                <w:u w:val="double"/>
              </w:rPr>
            </w:pPr>
            <w:r>
              <w:rPr>
                <w:color w:val="000000"/>
                <w:spacing w:val="10"/>
                <w:kern w:val="0"/>
                <w:sz w:val="18"/>
                <w:szCs w:val="18"/>
                <w:u w:val="double"/>
              </w:rPr>
              <w:t>4,577,032.89</w:t>
            </w:r>
          </w:p>
        </w:tc>
        <w:tc>
          <w:tcPr>
            <w:tcW w:w="1635" w:type="dxa"/>
            <w:vAlign w:val="center"/>
          </w:tcPr>
          <w:p>
            <w:pPr>
              <w:adjustRightInd w:val="0"/>
              <w:snapToGrid w:val="0"/>
              <w:jc w:val="right"/>
              <w:rPr>
                <w:color w:val="000000"/>
                <w:spacing w:val="10"/>
                <w:kern w:val="0"/>
                <w:sz w:val="18"/>
                <w:szCs w:val="18"/>
                <w:u w:val="double"/>
              </w:rPr>
            </w:pPr>
            <w:r>
              <w:rPr>
                <w:color w:val="000000"/>
                <w:spacing w:val="10"/>
                <w:kern w:val="0"/>
                <w:sz w:val="18"/>
                <w:szCs w:val="18"/>
                <w:u w:val="double"/>
              </w:rPr>
              <w:t>3</w:t>
            </w:r>
            <w:r>
              <w:rPr>
                <w:rFonts w:hint="eastAsia"/>
                <w:color w:val="000000"/>
                <w:spacing w:val="10"/>
                <w:kern w:val="0"/>
                <w:sz w:val="18"/>
                <w:szCs w:val="18"/>
                <w:u w:val="double"/>
              </w:rPr>
              <w:t>,</w:t>
            </w:r>
            <w:r>
              <w:rPr>
                <w:color w:val="000000"/>
                <w:spacing w:val="10"/>
                <w:kern w:val="0"/>
                <w:sz w:val="18"/>
                <w:szCs w:val="18"/>
                <w:u w:val="double"/>
              </w:rPr>
              <w:t>228</w:t>
            </w:r>
            <w:r>
              <w:rPr>
                <w:rFonts w:hint="eastAsia"/>
                <w:color w:val="000000"/>
                <w:spacing w:val="10"/>
                <w:kern w:val="0"/>
                <w:sz w:val="18"/>
                <w:szCs w:val="18"/>
                <w:u w:val="double"/>
              </w:rPr>
              <w:t>,</w:t>
            </w:r>
            <w:r>
              <w:rPr>
                <w:color w:val="000000"/>
                <w:spacing w:val="10"/>
                <w:kern w:val="0"/>
                <w:sz w:val="18"/>
                <w:szCs w:val="18"/>
                <w:u w:val="double"/>
              </w:rPr>
              <w:t>077.70</w:t>
            </w:r>
          </w:p>
        </w:tc>
        <w:tc>
          <w:tcPr>
            <w:tcW w:w="1744" w:type="dxa"/>
            <w:vAlign w:val="center"/>
          </w:tcPr>
          <w:p>
            <w:pPr>
              <w:adjustRightInd w:val="0"/>
              <w:snapToGrid w:val="0"/>
              <w:jc w:val="right"/>
              <w:rPr>
                <w:color w:val="000000"/>
                <w:spacing w:val="10"/>
                <w:kern w:val="0"/>
                <w:sz w:val="18"/>
                <w:szCs w:val="18"/>
                <w:u w:val="double"/>
              </w:rPr>
            </w:pPr>
            <w:r>
              <w:rPr>
                <w:color w:val="000000"/>
                <w:spacing w:val="10"/>
                <w:kern w:val="0"/>
                <w:sz w:val="18"/>
                <w:szCs w:val="18"/>
                <w:u w:val="double"/>
              </w:rPr>
              <w:t>3</w:t>
            </w:r>
            <w:r>
              <w:rPr>
                <w:rFonts w:hint="eastAsia"/>
                <w:color w:val="000000"/>
                <w:spacing w:val="10"/>
                <w:kern w:val="0"/>
                <w:sz w:val="18"/>
                <w:szCs w:val="18"/>
                <w:u w:val="double"/>
              </w:rPr>
              <w:t>,</w:t>
            </w:r>
            <w:r>
              <w:rPr>
                <w:color w:val="000000"/>
                <w:spacing w:val="10"/>
                <w:kern w:val="0"/>
                <w:sz w:val="18"/>
                <w:szCs w:val="18"/>
                <w:u w:val="double"/>
              </w:rPr>
              <w:t>078</w:t>
            </w:r>
            <w:r>
              <w:rPr>
                <w:rFonts w:hint="eastAsia"/>
                <w:color w:val="000000"/>
                <w:spacing w:val="10"/>
                <w:kern w:val="0"/>
                <w:sz w:val="18"/>
                <w:szCs w:val="18"/>
                <w:u w:val="double"/>
              </w:rPr>
              <w:t>,</w:t>
            </w:r>
            <w:r>
              <w:rPr>
                <w:color w:val="000000"/>
                <w:spacing w:val="10"/>
                <w:kern w:val="0"/>
                <w:sz w:val="18"/>
                <w:szCs w:val="18"/>
                <w:u w:val="double"/>
              </w:rPr>
              <w:t>860.75</w:t>
            </w:r>
          </w:p>
        </w:tc>
        <w:tc>
          <w:tcPr>
            <w:tcW w:w="1745" w:type="dxa"/>
            <w:vAlign w:val="center"/>
          </w:tcPr>
          <w:p>
            <w:pPr>
              <w:adjustRightInd w:val="0"/>
              <w:snapToGrid w:val="0"/>
              <w:jc w:val="right"/>
              <w:rPr>
                <w:color w:val="000000"/>
                <w:spacing w:val="10"/>
                <w:kern w:val="0"/>
                <w:sz w:val="18"/>
                <w:szCs w:val="18"/>
                <w:u w:val="double"/>
              </w:rPr>
            </w:pPr>
            <w:r>
              <w:rPr>
                <w:color w:val="000000"/>
                <w:spacing w:val="10"/>
                <w:kern w:val="0"/>
                <w:sz w:val="18"/>
                <w:szCs w:val="18"/>
                <w:u w:val="double"/>
              </w:rPr>
              <w:t>4</w:t>
            </w:r>
            <w:r>
              <w:rPr>
                <w:rFonts w:hint="eastAsia"/>
                <w:color w:val="000000"/>
                <w:spacing w:val="10"/>
                <w:kern w:val="0"/>
                <w:sz w:val="18"/>
                <w:szCs w:val="18"/>
                <w:u w:val="double"/>
              </w:rPr>
              <w:t>,</w:t>
            </w:r>
            <w:r>
              <w:rPr>
                <w:color w:val="000000"/>
                <w:spacing w:val="10"/>
                <w:kern w:val="0"/>
                <w:sz w:val="18"/>
                <w:szCs w:val="18"/>
                <w:u w:val="double"/>
              </w:rPr>
              <w:t>726</w:t>
            </w:r>
            <w:r>
              <w:rPr>
                <w:rFonts w:hint="eastAsia"/>
                <w:color w:val="000000"/>
                <w:spacing w:val="10"/>
                <w:kern w:val="0"/>
                <w:sz w:val="18"/>
                <w:szCs w:val="18"/>
                <w:u w:val="double"/>
              </w:rPr>
              <w:t>,</w:t>
            </w:r>
            <w:r>
              <w:rPr>
                <w:color w:val="000000"/>
                <w:spacing w:val="10"/>
                <w:kern w:val="0"/>
                <w:sz w:val="18"/>
                <w:szCs w:val="18"/>
                <w:u w:val="double"/>
              </w:rPr>
              <w:t>249.84</w:t>
            </w:r>
          </w:p>
        </w:tc>
      </w:tr>
    </w:tbl>
    <w:p>
      <w:pPr>
        <w:spacing w:before="120" w:beforeLines="50" w:line="360" w:lineRule="auto"/>
        <w:ind w:firstLine="345" w:firstLineChars="150"/>
        <w:rPr>
          <w:spacing w:val="10"/>
          <w:szCs w:val="21"/>
        </w:rPr>
      </w:pPr>
      <w:r>
        <w:rPr>
          <w:rFonts w:hint="eastAsia"/>
          <w:spacing w:val="10"/>
          <w:szCs w:val="21"/>
        </w:rPr>
        <w:t>3.2</w:t>
      </w:r>
      <w:r>
        <w:rPr>
          <w:spacing w:val="10"/>
          <w:szCs w:val="21"/>
        </w:rPr>
        <w:t>净资产变动原因分析</w:t>
      </w:r>
    </w:p>
    <w:p>
      <w:pPr>
        <w:spacing w:line="360" w:lineRule="auto"/>
        <w:ind w:firstLine="345" w:firstLineChars="150"/>
        <w:rPr>
          <w:spacing w:val="10"/>
          <w:szCs w:val="21"/>
        </w:rPr>
      </w:pPr>
      <w:r>
        <w:rPr>
          <w:spacing w:val="10"/>
          <w:szCs w:val="21"/>
        </w:rPr>
        <w:t>当年收支结余149</w:t>
      </w:r>
      <w:r>
        <w:rPr>
          <w:rFonts w:hint="eastAsia"/>
          <w:spacing w:val="10"/>
          <w:szCs w:val="21"/>
        </w:rPr>
        <w:t>,</w:t>
      </w:r>
      <w:r>
        <w:rPr>
          <w:spacing w:val="10"/>
          <w:szCs w:val="21"/>
        </w:rPr>
        <w:t>216.95元，影响净资产</w:t>
      </w:r>
      <w:r>
        <w:rPr>
          <w:rFonts w:hint="eastAsia"/>
          <w:spacing w:val="10"/>
          <w:szCs w:val="21"/>
        </w:rPr>
        <w:t>增加</w:t>
      </w:r>
      <w:r>
        <w:rPr>
          <w:spacing w:val="10"/>
          <w:szCs w:val="21"/>
        </w:rPr>
        <w:t>149</w:t>
      </w:r>
      <w:r>
        <w:rPr>
          <w:rFonts w:hint="eastAsia"/>
          <w:spacing w:val="10"/>
          <w:szCs w:val="21"/>
        </w:rPr>
        <w:t>,</w:t>
      </w:r>
      <w:r>
        <w:rPr>
          <w:spacing w:val="10"/>
          <w:szCs w:val="21"/>
        </w:rPr>
        <w:t>216.95元</w:t>
      </w:r>
      <w:r>
        <w:rPr>
          <w:rFonts w:hint="eastAsia"/>
          <w:spacing w:val="10"/>
          <w:szCs w:val="21"/>
        </w:rPr>
        <w:t>。</w:t>
      </w:r>
    </w:p>
    <w:p>
      <w:pPr>
        <w:spacing w:line="360" w:lineRule="auto"/>
        <w:ind w:firstLine="346" w:firstLineChars="150"/>
        <w:rPr>
          <w:b/>
          <w:spacing w:val="10"/>
          <w:szCs w:val="21"/>
        </w:rPr>
      </w:pPr>
      <w:r>
        <w:rPr>
          <w:rFonts w:hint="eastAsia"/>
          <w:b/>
          <w:spacing w:val="10"/>
          <w:szCs w:val="21"/>
        </w:rPr>
        <w:t>5</w:t>
      </w:r>
      <w:r>
        <w:rPr>
          <w:b/>
          <w:spacing w:val="10"/>
          <w:szCs w:val="21"/>
        </w:rPr>
        <w:t>、</w:t>
      </w:r>
      <w:r>
        <w:rPr>
          <w:rFonts w:hint="eastAsia"/>
          <w:b/>
          <w:spacing w:val="10"/>
          <w:szCs w:val="21"/>
        </w:rPr>
        <w:t>捐赠收入</w:t>
      </w:r>
    </w:p>
    <w:p>
      <w:pPr>
        <w:spacing w:line="360" w:lineRule="auto"/>
        <w:ind w:firstLine="345" w:firstLineChars="150"/>
        <w:rPr>
          <w:spacing w:val="10"/>
          <w:szCs w:val="21"/>
        </w:rPr>
      </w:pPr>
      <w:r>
        <w:rPr>
          <w:rFonts w:hint="eastAsia"/>
          <w:spacing w:val="10"/>
          <w:szCs w:val="21"/>
        </w:rPr>
        <w:t>5.1捐赠收入列示</w:t>
      </w:r>
    </w:p>
    <w:tbl>
      <w:tblPr>
        <w:tblStyle w:val="10"/>
        <w:tblW w:w="9415"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16"/>
        <w:gridCol w:w="2983"/>
        <w:gridCol w:w="2916"/>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jc w:val="center"/>
        </w:trPr>
        <w:tc>
          <w:tcPr>
            <w:tcW w:w="3516"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项    目</w:t>
            </w:r>
          </w:p>
        </w:tc>
        <w:tc>
          <w:tcPr>
            <w:tcW w:w="2983"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916"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jc w:val="center"/>
        </w:trPr>
        <w:tc>
          <w:tcPr>
            <w:tcW w:w="3516" w:type="dxa"/>
            <w:vAlign w:val="center"/>
          </w:tcPr>
          <w:p>
            <w:pPr>
              <w:spacing w:line="360" w:lineRule="auto"/>
              <w:jc w:val="left"/>
              <w:rPr>
                <w:spacing w:val="10"/>
                <w:sz w:val="18"/>
                <w:szCs w:val="18"/>
              </w:rPr>
            </w:pPr>
            <w:r>
              <w:rPr>
                <w:rFonts w:hint="eastAsia"/>
                <w:spacing w:val="10"/>
                <w:sz w:val="18"/>
                <w:szCs w:val="18"/>
              </w:rPr>
              <w:t>非限定性捐赠收入</w:t>
            </w:r>
          </w:p>
        </w:tc>
        <w:tc>
          <w:tcPr>
            <w:tcW w:w="2983" w:type="dxa"/>
            <w:vAlign w:val="center"/>
          </w:tcPr>
          <w:p>
            <w:pPr>
              <w:widowControl/>
              <w:ind w:firstLine="1000" w:firstLineChars="500"/>
              <w:textAlignment w:val="bottom"/>
              <w:rPr>
                <w:spacing w:val="10"/>
                <w:sz w:val="18"/>
                <w:szCs w:val="18"/>
              </w:rPr>
            </w:pPr>
            <w:r>
              <w:rPr>
                <w:spacing w:val="10"/>
                <w:sz w:val="18"/>
                <w:szCs w:val="18"/>
              </w:rPr>
              <w:t>3</w:t>
            </w:r>
            <w:r>
              <w:rPr>
                <w:rFonts w:hint="eastAsia"/>
                <w:spacing w:val="10"/>
                <w:sz w:val="18"/>
                <w:szCs w:val="18"/>
              </w:rPr>
              <w:t>,</w:t>
            </w:r>
            <w:r>
              <w:rPr>
                <w:spacing w:val="10"/>
                <w:sz w:val="18"/>
                <w:szCs w:val="18"/>
              </w:rPr>
              <w:t>099</w:t>
            </w:r>
            <w:r>
              <w:rPr>
                <w:rFonts w:hint="eastAsia"/>
                <w:spacing w:val="10"/>
                <w:sz w:val="18"/>
                <w:szCs w:val="18"/>
              </w:rPr>
              <w:t>,</w:t>
            </w:r>
            <w:r>
              <w:rPr>
                <w:spacing w:val="10"/>
                <w:sz w:val="18"/>
                <w:szCs w:val="18"/>
              </w:rPr>
              <w:t>675.00</w:t>
            </w:r>
          </w:p>
        </w:tc>
        <w:tc>
          <w:tcPr>
            <w:tcW w:w="2916" w:type="dxa"/>
            <w:vAlign w:val="center"/>
          </w:tcPr>
          <w:p>
            <w:pPr>
              <w:widowControl/>
              <w:ind w:firstLine="1000" w:firstLineChars="500"/>
              <w:textAlignment w:val="bottom"/>
              <w:rPr>
                <w:spacing w:val="10"/>
                <w:sz w:val="18"/>
                <w:szCs w:val="18"/>
              </w:rPr>
            </w:pPr>
            <w:r>
              <w:rPr>
                <w:spacing w:val="10"/>
                <w:sz w:val="18"/>
                <w:szCs w:val="18"/>
              </w:rPr>
              <w:t>4</w:t>
            </w:r>
            <w:r>
              <w:rPr>
                <w:rFonts w:hint="eastAsia"/>
                <w:spacing w:val="10"/>
                <w:sz w:val="18"/>
                <w:szCs w:val="18"/>
              </w:rPr>
              <w:t>,</w:t>
            </w:r>
            <w:r>
              <w:rPr>
                <w:spacing w:val="10"/>
                <w:sz w:val="18"/>
                <w:szCs w:val="18"/>
              </w:rPr>
              <w:t>000</w:t>
            </w:r>
            <w:r>
              <w:rPr>
                <w:rFonts w:hint="eastAsia"/>
                <w:spacing w:val="10"/>
                <w:sz w:val="18"/>
                <w:szCs w:val="18"/>
              </w:rPr>
              <w:t>,</w:t>
            </w:r>
            <w:r>
              <w:rPr>
                <w:spacing w:val="10"/>
                <w:sz w:val="18"/>
                <w:szCs w:val="18"/>
              </w:rPr>
              <w:t>000.00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jc w:val="center"/>
        </w:trPr>
        <w:tc>
          <w:tcPr>
            <w:tcW w:w="3516" w:type="dxa"/>
            <w:vAlign w:val="center"/>
          </w:tcPr>
          <w:p>
            <w:pPr>
              <w:spacing w:line="360" w:lineRule="auto"/>
              <w:jc w:val="left"/>
              <w:rPr>
                <w:spacing w:val="10"/>
                <w:sz w:val="18"/>
                <w:szCs w:val="18"/>
              </w:rPr>
            </w:pPr>
            <w:r>
              <w:rPr>
                <w:rFonts w:hint="eastAsia"/>
                <w:spacing w:val="10"/>
                <w:sz w:val="18"/>
                <w:szCs w:val="18"/>
              </w:rPr>
              <w:t>其中：货币捐赠</w:t>
            </w:r>
          </w:p>
        </w:tc>
        <w:tc>
          <w:tcPr>
            <w:tcW w:w="2983" w:type="dxa"/>
            <w:vAlign w:val="center"/>
          </w:tcPr>
          <w:p>
            <w:pPr>
              <w:widowControl/>
              <w:ind w:firstLine="1000" w:firstLineChars="500"/>
              <w:textAlignment w:val="bottom"/>
              <w:rPr>
                <w:spacing w:val="10"/>
                <w:sz w:val="18"/>
                <w:szCs w:val="18"/>
              </w:rPr>
            </w:pPr>
            <w:r>
              <w:rPr>
                <w:spacing w:val="10"/>
                <w:sz w:val="18"/>
                <w:szCs w:val="18"/>
              </w:rPr>
              <w:t>2,000,000.00</w:t>
            </w:r>
          </w:p>
        </w:tc>
        <w:tc>
          <w:tcPr>
            <w:tcW w:w="2916" w:type="dxa"/>
            <w:vAlign w:val="center"/>
          </w:tcPr>
          <w:p>
            <w:pPr>
              <w:widowControl/>
              <w:ind w:firstLine="1000" w:firstLineChars="500"/>
              <w:textAlignment w:val="bottom"/>
              <w:rPr>
                <w:spacing w:val="10"/>
                <w:sz w:val="18"/>
                <w:szCs w:val="18"/>
              </w:rPr>
            </w:pPr>
            <w:r>
              <w:rPr>
                <w:spacing w:val="10"/>
                <w:sz w:val="18"/>
                <w:szCs w:val="18"/>
              </w:rPr>
              <w:t>4</w:t>
            </w:r>
            <w:r>
              <w:rPr>
                <w:rFonts w:hint="eastAsia"/>
                <w:spacing w:val="10"/>
                <w:sz w:val="18"/>
                <w:szCs w:val="18"/>
              </w:rPr>
              <w:t>,</w:t>
            </w:r>
            <w:r>
              <w:rPr>
                <w:spacing w:val="10"/>
                <w:sz w:val="18"/>
                <w:szCs w:val="18"/>
              </w:rPr>
              <w:t>000</w:t>
            </w:r>
            <w:r>
              <w:rPr>
                <w:rFonts w:hint="eastAsia"/>
                <w:spacing w:val="10"/>
                <w:sz w:val="18"/>
                <w:szCs w:val="18"/>
              </w:rPr>
              <w:t>,</w:t>
            </w:r>
            <w:r>
              <w:rPr>
                <w:spacing w:val="10"/>
                <w:sz w:val="18"/>
                <w:szCs w:val="18"/>
              </w:rPr>
              <w:t>000.00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jc w:val="center"/>
        </w:trPr>
        <w:tc>
          <w:tcPr>
            <w:tcW w:w="3516" w:type="dxa"/>
            <w:vAlign w:val="center"/>
          </w:tcPr>
          <w:p>
            <w:pPr>
              <w:spacing w:line="360" w:lineRule="auto"/>
              <w:jc w:val="left"/>
              <w:rPr>
                <w:spacing w:val="10"/>
                <w:sz w:val="18"/>
                <w:szCs w:val="18"/>
              </w:rPr>
            </w:pPr>
            <w:r>
              <w:rPr>
                <w:rFonts w:hint="eastAsia"/>
                <w:spacing w:val="10"/>
                <w:sz w:val="18"/>
                <w:szCs w:val="18"/>
              </w:rPr>
              <w:t xml:space="preserve">      非货币捐赠 </w:t>
            </w:r>
          </w:p>
        </w:tc>
        <w:tc>
          <w:tcPr>
            <w:tcW w:w="2983" w:type="dxa"/>
            <w:vAlign w:val="center"/>
          </w:tcPr>
          <w:p>
            <w:pPr>
              <w:spacing w:line="360" w:lineRule="auto"/>
              <w:ind w:firstLine="900" w:firstLineChars="450"/>
              <w:rPr>
                <w:spacing w:val="10"/>
                <w:sz w:val="18"/>
                <w:szCs w:val="18"/>
              </w:rPr>
            </w:pPr>
            <w:r>
              <w:rPr>
                <w:rFonts w:hint="eastAsia"/>
                <w:spacing w:val="10"/>
                <w:sz w:val="18"/>
                <w:szCs w:val="18"/>
              </w:rPr>
              <w:t>1</w:t>
            </w:r>
            <w:r>
              <w:rPr>
                <w:spacing w:val="10"/>
                <w:sz w:val="18"/>
                <w:szCs w:val="18"/>
              </w:rPr>
              <w:t>,099,675.00</w:t>
            </w:r>
          </w:p>
        </w:tc>
        <w:tc>
          <w:tcPr>
            <w:tcW w:w="2916" w:type="dxa"/>
            <w:vAlign w:val="center"/>
          </w:tcPr>
          <w:p>
            <w:pPr>
              <w:spacing w:line="360" w:lineRule="auto"/>
              <w:ind w:firstLine="900" w:firstLineChars="450"/>
              <w:rPr>
                <w:spacing w:val="10"/>
                <w:sz w:val="18"/>
                <w:szCs w:val="18"/>
              </w:rPr>
            </w:pPr>
            <w:r>
              <w:rPr>
                <w:rFonts w:hint="eastAsia"/>
                <w:spacing w:val="10"/>
                <w:sz w:val="18"/>
                <w:szCs w:val="18"/>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jc w:val="center"/>
        </w:trPr>
        <w:tc>
          <w:tcPr>
            <w:tcW w:w="3516" w:type="dxa"/>
            <w:vAlign w:val="center"/>
          </w:tcPr>
          <w:p>
            <w:pPr>
              <w:spacing w:line="360" w:lineRule="auto"/>
              <w:jc w:val="left"/>
              <w:rPr>
                <w:spacing w:val="10"/>
                <w:sz w:val="18"/>
                <w:szCs w:val="18"/>
              </w:rPr>
            </w:pPr>
            <w:r>
              <w:rPr>
                <w:spacing w:val="10"/>
                <w:sz w:val="18"/>
                <w:szCs w:val="18"/>
              </w:rPr>
              <w:t>合  计</w:t>
            </w:r>
          </w:p>
        </w:tc>
        <w:tc>
          <w:tcPr>
            <w:tcW w:w="2983" w:type="dxa"/>
            <w:vAlign w:val="center"/>
          </w:tcPr>
          <w:p>
            <w:pPr>
              <w:spacing w:line="360" w:lineRule="auto"/>
              <w:ind w:right="400" w:firstLine="1000" w:firstLineChars="500"/>
              <w:rPr>
                <w:spacing w:val="10"/>
                <w:sz w:val="18"/>
                <w:szCs w:val="18"/>
                <w:u w:val="double"/>
              </w:rPr>
            </w:pPr>
            <w:r>
              <w:rPr>
                <w:spacing w:val="10"/>
                <w:sz w:val="18"/>
                <w:szCs w:val="18"/>
                <w:u w:val="double"/>
              </w:rPr>
              <w:t>3</w:t>
            </w:r>
            <w:r>
              <w:rPr>
                <w:rFonts w:hint="eastAsia"/>
                <w:spacing w:val="10"/>
                <w:sz w:val="18"/>
                <w:szCs w:val="18"/>
                <w:u w:val="double"/>
              </w:rPr>
              <w:t>,</w:t>
            </w:r>
            <w:r>
              <w:rPr>
                <w:spacing w:val="10"/>
                <w:sz w:val="18"/>
                <w:szCs w:val="18"/>
                <w:u w:val="double"/>
              </w:rPr>
              <w:t>099</w:t>
            </w:r>
            <w:r>
              <w:rPr>
                <w:rFonts w:hint="eastAsia"/>
                <w:spacing w:val="10"/>
                <w:sz w:val="18"/>
                <w:szCs w:val="18"/>
                <w:u w:val="double"/>
              </w:rPr>
              <w:t>,</w:t>
            </w:r>
            <w:r>
              <w:rPr>
                <w:spacing w:val="10"/>
                <w:sz w:val="18"/>
                <w:szCs w:val="18"/>
                <w:u w:val="double"/>
              </w:rPr>
              <w:t>675.00</w:t>
            </w:r>
          </w:p>
        </w:tc>
        <w:tc>
          <w:tcPr>
            <w:tcW w:w="2916" w:type="dxa"/>
            <w:vAlign w:val="center"/>
          </w:tcPr>
          <w:p>
            <w:pPr>
              <w:spacing w:line="360" w:lineRule="auto"/>
              <w:ind w:right="400" w:firstLine="1100" w:firstLineChars="550"/>
              <w:rPr>
                <w:spacing w:val="10"/>
                <w:sz w:val="18"/>
                <w:szCs w:val="18"/>
                <w:u w:val="double"/>
              </w:rPr>
            </w:pPr>
            <w:r>
              <w:rPr>
                <w:spacing w:val="10"/>
                <w:sz w:val="18"/>
                <w:szCs w:val="18"/>
                <w:u w:val="double"/>
              </w:rPr>
              <w:t>4</w:t>
            </w:r>
            <w:r>
              <w:rPr>
                <w:rFonts w:hint="eastAsia"/>
                <w:spacing w:val="10"/>
                <w:sz w:val="18"/>
                <w:szCs w:val="18"/>
                <w:u w:val="double"/>
              </w:rPr>
              <w:t>,</w:t>
            </w:r>
            <w:r>
              <w:rPr>
                <w:spacing w:val="10"/>
                <w:sz w:val="18"/>
                <w:szCs w:val="18"/>
                <w:u w:val="double"/>
              </w:rPr>
              <w:t>000</w:t>
            </w:r>
            <w:r>
              <w:rPr>
                <w:rFonts w:hint="eastAsia"/>
                <w:spacing w:val="10"/>
                <w:sz w:val="18"/>
                <w:szCs w:val="18"/>
                <w:u w:val="double"/>
              </w:rPr>
              <w:t>,</w:t>
            </w:r>
            <w:r>
              <w:rPr>
                <w:spacing w:val="10"/>
                <w:sz w:val="18"/>
                <w:szCs w:val="18"/>
                <w:u w:val="double"/>
              </w:rPr>
              <w:t>000.00</w:t>
            </w:r>
          </w:p>
        </w:tc>
      </w:tr>
    </w:tbl>
    <w:p>
      <w:pPr>
        <w:adjustRightInd w:val="0"/>
        <w:snapToGrid w:val="0"/>
        <w:spacing w:before="120" w:beforeLines="50" w:after="120" w:afterLines="50" w:line="360" w:lineRule="auto"/>
        <w:ind w:right="-79" w:firstLine="345" w:firstLineChars="150"/>
        <w:rPr>
          <w:rFonts w:ascii="宋体" w:hAnsi="宋体"/>
        </w:rPr>
      </w:pPr>
      <w:r>
        <w:rPr>
          <w:rFonts w:hint="eastAsia"/>
          <w:spacing w:val="10"/>
          <w:szCs w:val="21"/>
        </w:rPr>
        <w:t>5.1.1</w:t>
      </w:r>
      <w:r>
        <w:rPr>
          <w:rFonts w:hint="eastAsia" w:ascii="宋体" w:hAnsi="宋体"/>
          <w:b/>
        </w:rPr>
        <w:t xml:space="preserve">接受捐赠情况   </w:t>
      </w:r>
      <w:r>
        <w:rPr>
          <w:rFonts w:hint="eastAsia" w:ascii="宋体" w:hAnsi="宋体"/>
        </w:rPr>
        <w:t>　　　　　　　单位：人民币元</w:t>
      </w:r>
    </w:p>
    <w:tbl>
      <w:tblPr>
        <w:tblStyle w:val="10"/>
        <w:tblW w:w="9355"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394"/>
        <w:gridCol w:w="1642"/>
        <w:gridCol w:w="1620"/>
        <w:gridCol w:w="1699"/>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PrEx>
        <w:trPr>
          <w:trHeight w:val="397" w:hRule="atLeast"/>
          <w:jc w:val="center"/>
        </w:trPr>
        <w:tc>
          <w:tcPr>
            <w:tcW w:w="4394" w:type="dxa"/>
            <w:vAlign w:val="center"/>
          </w:tcPr>
          <w:p>
            <w:pPr>
              <w:adjustRightInd w:val="0"/>
              <w:snapToGrid w:val="0"/>
              <w:ind w:left="-94" w:leftChars="-45" w:right="-61" w:rightChars="-29" w:firstLine="142" w:firstLineChars="79"/>
              <w:jc w:val="center"/>
              <w:rPr>
                <w:rFonts w:ascii="宋体" w:hAnsi="宋体"/>
                <w:sz w:val="18"/>
                <w:szCs w:val="18"/>
              </w:rPr>
            </w:pPr>
            <w:r>
              <w:rPr>
                <w:rFonts w:hint="eastAsia" w:ascii="宋体" w:hAnsi="宋体"/>
                <w:sz w:val="18"/>
                <w:szCs w:val="18"/>
              </w:rPr>
              <w:t>项  目</w:t>
            </w:r>
          </w:p>
        </w:tc>
        <w:tc>
          <w:tcPr>
            <w:tcW w:w="1642" w:type="dxa"/>
            <w:vAlign w:val="center"/>
          </w:tcPr>
          <w:p>
            <w:pPr>
              <w:adjustRightInd w:val="0"/>
              <w:snapToGrid w:val="0"/>
              <w:ind w:left="-94" w:leftChars="-45" w:right="-61" w:rightChars="-29"/>
              <w:jc w:val="center"/>
              <w:rPr>
                <w:rFonts w:ascii="宋体" w:hAnsi="宋体"/>
                <w:sz w:val="18"/>
                <w:szCs w:val="18"/>
              </w:rPr>
            </w:pPr>
            <w:r>
              <w:rPr>
                <w:rFonts w:hint="eastAsia" w:ascii="宋体" w:hAnsi="宋体"/>
                <w:sz w:val="18"/>
                <w:szCs w:val="18"/>
              </w:rPr>
              <w:t>现金</w:t>
            </w:r>
          </w:p>
        </w:tc>
        <w:tc>
          <w:tcPr>
            <w:tcW w:w="1620" w:type="dxa"/>
            <w:vAlign w:val="center"/>
          </w:tcPr>
          <w:p>
            <w:pPr>
              <w:adjustRightInd w:val="0"/>
              <w:snapToGrid w:val="0"/>
              <w:ind w:left="-94" w:leftChars="-45" w:right="-61" w:rightChars="-29"/>
              <w:jc w:val="center"/>
              <w:rPr>
                <w:rFonts w:ascii="宋体" w:hAnsi="宋体"/>
                <w:sz w:val="18"/>
                <w:szCs w:val="18"/>
              </w:rPr>
            </w:pPr>
            <w:r>
              <w:rPr>
                <w:rFonts w:hint="eastAsia" w:ascii="宋体" w:hAnsi="宋体"/>
                <w:sz w:val="18"/>
                <w:szCs w:val="18"/>
              </w:rPr>
              <w:t>非现金</w:t>
            </w:r>
          </w:p>
        </w:tc>
        <w:tc>
          <w:tcPr>
            <w:tcW w:w="1699" w:type="dxa"/>
            <w:vAlign w:val="center"/>
          </w:tcPr>
          <w:p>
            <w:pPr>
              <w:adjustRightInd w:val="0"/>
              <w:snapToGrid w:val="0"/>
              <w:ind w:left="-94" w:leftChars="-45" w:right="-61" w:rightChars="-29"/>
              <w:jc w:val="center"/>
              <w:rPr>
                <w:rFonts w:ascii="宋体" w:hAnsi="宋体"/>
                <w:sz w:val="18"/>
                <w:szCs w:val="18"/>
              </w:rPr>
            </w:pPr>
            <w:r>
              <w:rPr>
                <w:rFonts w:hint="eastAsia" w:ascii="宋体" w:hAnsi="宋体"/>
                <w:sz w:val="18"/>
                <w:szCs w:val="18"/>
              </w:rPr>
              <w:t>合计</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394" w:type="dxa"/>
            <w:vAlign w:val="center"/>
          </w:tcPr>
          <w:p>
            <w:pPr>
              <w:adjustRightInd w:val="0"/>
              <w:snapToGrid w:val="0"/>
              <w:ind w:right="-61" w:rightChars="-29"/>
              <w:rPr>
                <w:rFonts w:ascii="宋体" w:hAnsi="宋体"/>
                <w:sz w:val="18"/>
                <w:szCs w:val="18"/>
              </w:rPr>
            </w:pPr>
            <w:r>
              <w:rPr>
                <w:rFonts w:hint="eastAsia" w:ascii="宋体" w:hAnsi="宋体"/>
                <w:sz w:val="18"/>
                <w:szCs w:val="18"/>
              </w:rPr>
              <w:t>一、本年度捐赠收入</w:t>
            </w:r>
          </w:p>
        </w:tc>
        <w:tc>
          <w:tcPr>
            <w:tcW w:w="1642" w:type="dxa"/>
            <w:vAlign w:val="center"/>
          </w:tcPr>
          <w:p>
            <w:pPr>
              <w:jc w:val="right"/>
              <w:rPr>
                <w:rFonts w:ascii="Arial" w:hAnsi="Arial" w:cs="Arial"/>
                <w:sz w:val="20"/>
                <w:szCs w:val="20"/>
              </w:rPr>
            </w:pPr>
            <w:r>
              <w:rPr>
                <w:rFonts w:hint="eastAsia"/>
                <w:szCs w:val="21"/>
              </w:rPr>
              <w:t>2,000,000.00</w:t>
            </w:r>
          </w:p>
        </w:tc>
        <w:tc>
          <w:tcPr>
            <w:tcW w:w="1620" w:type="dxa"/>
            <w:vAlign w:val="center"/>
          </w:tcPr>
          <w:p>
            <w:pPr>
              <w:jc w:val="right"/>
              <w:rPr>
                <w:rFonts w:ascii="Arial" w:hAnsi="Arial" w:cs="Arial"/>
                <w:sz w:val="20"/>
                <w:szCs w:val="20"/>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699" w:type="dxa"/>
            <w:vAlign w:val="center"/>
          </w:tcPr>
          <w:p>
            <w:pPr>
              <w:jc w:val="right"/>
              <w:rPr>
                <w:rFonts w:ascii="Arial" w:hAnsi="Arial" w:cs="Arial"/>
                <w:sz w:val="20"/>
                <w:szCs w:val="20"/>
              </w:rPr>
            </w:pPr>
            <w:r>
              <w:rPr>
                <w:rFonts w:hint="eastAsia"/>
                <w:szCs w:val="21"/>
              </w:rPr>
              <w:t>3,</w:t>
            </w:r>
            <w:r>
              <w:rPr>
                <w:szCs w:val="21"/>
              </w:rPr>
              <w:t>099</w:t>
            </w:r>
            <w:r>
              <w:rPr>
                <w:rFonts w:hint="eastAsia"/>
                <w:szCs w:val="21"/>
              </w:rPr>
              <w:t>,</w:t>
            </w:r>
            <w:r>
              <w:rPr>
                <w:szCs w:val="21"/>
              </w:rPr>
              <w:t>675</w:t>
            </w:r>
            <w:r>
              <w:rPr>
                <w:rFonts w:hint="eastAsia"/>
                <w:szCs w:val="21"/>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394" w:type="dxa"/>
            <w:vAlign w:val="center"/>
          </w:tcPr>
          <w:p>
            <w:pPr>
              <w:adjustRightInd w:val="0"/>
              <w:snapToGrid w:val="0"/>
              <w:ind w:right="-61" w:rightChars="-29" w:firstLine="180" w:firstLineChars="100"/>
              <w:rPr>
                <w:rFonts w:ascii="宋体" w:hAnsi="宋体"/>
                <w:sz w:val="18"/>
                <w:szCs w:val="18"/>
              </w:rPr>
            </w:pPr>
            <w:r>
              <w:rPr>
                <w:rFonts w:hint="eastAsia" w:ascii="宋体" w:hAnsi="宋体"/>
                <w:sz w:val="18"/>
                <w:szCs w:val="18"/>
              </w:rPr>
              <w:t>（一）来自境内的捐赠</w:t>
            </w:r>
          </w:p>
        </w:tc>
        <w:tc>
          <w:tcPr>
            <w:tcW w:w="1642" w:type="dxa"/>
            <w:vAlign w:val="center"/>
          </w:tcPr>
          <w:p>
            <w:pPr>
              <w:ind w:firstLine="210" w:firstLineChars="100"/>
              <w:jc w:val="right"/>
              <w:rPr>
                <w:rFonts w:ascii="Arial" w:hAnsi="Arial" w:cs="Arial"/>
                <w:sz w:val="20"/>
                <w:szCs w:val="20"/>
              </w:rPr>
            </w:pPr>
            <w:r>
              <w:rPr>
                <w:rFonts w:hint="eastAsia"/>
                <w:szCs w:val="21"/>
              </w:rPr>
              <w:t>2,000,000.00</w:t>
            </w:r>
          </w:p>
        </w:tc>
        <w:tc>
          <w:tcPr>
            <w:tcW w:w="1620" w:type="dxa"/>
            <w:vAlign w:val="center"/>
          </w:tcPr>
          <w:p>
            <w:pPr>
              <w:adjustRightInd w:val="0"/>
              <w:snapToGrid w:val="0"/>
              <w:ind w:left="-94" w:leftChars="-45" w:right="-61" w:rightChars="-29"/>
              <w:jc w:val="right"/>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699" w:type="dxa"/>
            <w:vAlign w:val="center"/>
          </w:tcPr>
          <w:p>
            <w:pPr>
              <w:jc w:val="right"/>
              <w:rPr>
                <w:rFonts w:ascii="Arial" w:hAnsi="Arial" w:cs="Arial"/>
                <w:sz w:val="20"/>
                <w:szCs w:val="20"/>
              </w:rPr>
            </w:pPr>
            <w:r>
              <w:rPr>
                <w:rFonts w:hint="eastAsia"/>
                <w:szCs w:val="21"/>
              </w:rPr>
              <w:t>3,</w:t>
            </w:r>
            <w:r>
              <w:rPr>
                <w:szCs w:val="21"/>
              </w:rPr>
              <w:t>099</w:t>
            </w:r>
            <w:r>
              <w:rPr>
                <w:rFonts w:hint="eastAsia"/>
                <w:szCs w:val="21"/>
              </w:rPr>
              <w:t>,</w:t>
            </w:r>
            <w:r>
              <w:rPr>
                <w:szCs w:val="21"/>
              </w:rPr>
              <w:t>675</w:t>
            </w:r>
            <w:r>
              <w:rPr>
                <w:rFonts w:hint="eastAsia"/>
                <w:szCs w:val="21"/>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394" w:type="dxa"/>
            <w:vAlign w:val="center"/>
          </w:tcPr>
          <w:p>
            <w:pPr>
              <w:adjustRightInd w:val="0"/>
              <w:snapToGrid w:val="0"/>
              <w:ind w:right="-61" w:rightChars="-29" w:firstLine="540" w:firstLineChars="300"/>
              <w:rPr>
                <w:rFonts w:ascii="宋体" w:hAnsi="宋体"/>
                <w:sz w:val="18"/>
                <w:szCs w:val="18"/>
              </w:rPr>
            </w:pPr>
            <w:r>
              <w:rPr>
                <w:rFonts w:hint="eastAsia" w:ascii="宋体" w:hAnsi="宋体"/>
                <w:sz w:val="18"/>
                <w:szCs w:val="18"/>
              </w:rPr>
              <w:t>其中：来自境内自然人的捐赠</w:t>
            </w:r>
          </w:p>
        </w:tc>
        <w:tc>
          <w:tcPr>
            <w:tcW w:w="1642" w:type="dxa"/>
            <w:vAlign w:val="center"/>
          </w:tcPr>
          <w:p>
            <w:pPr>
              <w:adjustRightInd w:val="0"/>
              <w:snapToGrid w:val="0"/>
              <w:ind w:left="-94" w:leftChars="-45" w:right="-61" w:rightChars="-29"/>
              <w:jc w:val="center"/>
              <w:rPr>
                <w:rFonts w:ascii="宋体" w:hAnsi="宋体"/>
                <w:sz w:val="18"/>
                <w:szCs w:val="18"/>
              </w:rPr>
            </w:pPr>
          </w:p>
        </w:tc>
        <w:tc>
          <w:tcPr>
            <w:tcW w:w="1620" w:type="dxa"/>
            <w:vAlign w:val="center"/>
          </w:tcPr>
          <w:p>
            <w:pPr>
              <w:adjustRightInd w:val="0"/>
              <w:snapToGrid w:val="0"/>
              <w:ind w:left="-94" w:leftChars="-45" w:right="-61" w:rightChars="-29"/>
              <w:jc w:val="right"/>
              <w:rPr>
                <w:rFonts w:ascii="宋体" w:hAnsi="宋体"/>
                <w:sz w:val="18"/>
                <w:szCs w:val="18"/>
              </w:rPr>
            </w:pPr>
          </w:p>
        </w:tc>
        <w:tc>
          <w:tcPr>
            <w:tcW w:w="1699" w:type="dxa"/>
            <w:vAlign w:val="center"/>
          </w:tcPr>
          <w:p>
            <w:pPr>
              <w:adjustRightInd w:val="0"/>
              <w:snapToGrid w:val="0"/>
              <w:ind w:left="-94" w:leftChars="-45" w:right="-61" w:rightChars="-29"/>
              <w:jc w:val="right"/>
              <w:rPr>
                <w:szCs w:val="21"/>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394" w:type="dxa"/>
            <w:vAlign w:val="center"/>
          </w:tcPr>
          <w:p>
            <w:pPr>
              <w:adjustRightInd w:val="0"/>
              <w:snapToGrid w:val="0"/>
              <w:ind w:right="-61" w:rightChars="-29" w:firstLine="1080" w:firstLineChars="600"/>
              <w:rPr>
                <w:rFonts w:ascii="宋体" w:hAnsi="宋体"/>
                <w:sz w:val="18"/>
                <w:szCs w:val="18"/>
              </w:rPr>
            </w:pPr>
            <w:r>
              <w:rPr>
                <w:rFonts w:hint="eastAsia" w:ascii="宋体" w:hAnsi="宋体"/>
                <w:sz w:val="18"/>
                <w:szCs w:val="18"/>
              </w:rPr>
              <w:t>来自境内法人或者其他组织的捐赠</w:t>
            </w:r>
          </w:p>
        </w:tc>
        <w:tc>
          <w:tcPr>
            <w:tcW w:w="1642" w:type="dxa"/>
            <w:vAlign w:val="center"/>
          </w:tcPr>
          <w:p>
            <w:pPr>
              <w:adjustRightInd w:val="0"/>
              <w:snapToGrid w:val="0"/>
              <w:ind w:left="-94" w:leftChars="-45" w:right="-61" w:rightChars="-29"/>
              <w:jc w:val="right"/>
              <w:rPr>
                <w:szCs w:val="21"/>
              </w:rPr>
            </w:pPr>
            <w:r>
              <w:rPr>
                <w:rFonts w:hint="eastAsia"/>
                <w:szCs w:val="21"/>
              </w:rPr>
              <w:t>2,000,000.00</w:t>
            </w:r>
          </w:p>
        </w:tc>
        <w:tc>
          <w:tcPr>
            <w:tcW w:w="1620" w:type="dxa"/>
            <w:vAlign w:val="center"/>
          </w:tcPr>
          <w:p>
            <w:pPr>
              <w:adjustRightInd w:val="0"/>
              <w:snapToGrid w:val="0"/>
              <w:ind w:left="-94" w:leftChars="-45" w:right="-61" w:rightChars="-29"/>
              <w:jc w:val="right"/>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699" w:type="dxa"/>
            <w:vAlign w:val="center"/>
          </w:tcPr>
          <w:p>
            <w:pPr>
              <w:jc w:val="right"/>
              <w:rPr>
                <w:rFonts w:ascii="Arial" w:hAnsi="Arial" w:cs="Arial"/>
                <w:sz w:val="20"/>
                <w:szCs w:val="20"/>
              </w:rPr>
            </w:pPr>
            <w:r>
              <w:rPr>
                <w:rFonts w:hint="eastAsia"/>
                <w:szCs w:val="21"/>
              </w:rPr>
              <w:t>3,</w:t>
            </w:r>
            <w:r>
              <w:rPr>
                <w:szCs w:val="21"/>
              </w:rPr>
              <w:t>099</w:t>
            </w:r>
            <w:r>
              <w:rPr>
                <w:rFonts w:hint="eastAsia"/>
                <w:szCs w:val="21"/>
              </w:rPr>
              <w:t>,</w:t>
            </w:r>
            <w:r>
              <w:rPr>
                <w:szCs w:val="21"/>
              </w:rPr>
              <w:t>675</w:t>
            </w:r>
            <w:r>
              <w:rPr>
                <w:rFonts w:hint="eastAsia"/>
                <w:szCs w:val="21"/>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394" w:type="dxa"/>
            <w:vAlign w:val="center"/>
          </w:tcPr>
          <w:p>
            <w:pPr>
              <w:adjustRightInd w:val="0"/>
              <w:snapToGrid w:val="0"/>
              <w:ind w:right="-61" w:rightChars="-29" w:firstLine="180" w:firstLineChars="100"/>
              <w:rPr>
                <w:rFonts w:ascii="宋体" w:hAnsi="宋体"/>
                <w:sz w:val="18"/>
                <w:szCs w:val="18"/>
              </w:rPr>
            </w:pPr>
            <w:r>
              <w:rPr>
                <w:rFonts w:hint="eastAsia" w:ascii="宋体" w:hAnsi="宋体"/>
                <w:sz w:val="18"/>
                <w:szCs w:val="18"/>
              </w:rPr>
              <w:t>（二）来自境外的捐赠</w:t>
            </w:r>
          </w:p>
        </w:tc>
        <w:tc>
          <w:tcPr>
            <w:tcW w:w="1642" w:type="dxa"/>
            <w:vAlign w:val="center"/>
          </w:tcPr>
          <w:p>
            <w:pPr>
              <w:adjustRightInd w:val="0"/>
              <w:snapToGrid w:val="0"/>
              <w:ind w:left="-94" w:leftChars="-45" w:right="-61" w:rightChars="-29"/>
              <w:jc w:val="right"/>
              <w:rPr>
                <w:rFonts w:ascii="宋体" w:hAnsi="宋体"/>
                <w:sz w:val="18"/>
                <w:szCs w:val="18"/>
              </w:rPr>
            </w:pPr>
          </w:p>
        </w:tc>
        <w:tc>
          <w:tcPr>
            <w:tcW w:w="1620" w:type="dxa"/>
            <w:vAlign w:val="center"/>
          </w:tcPr>
          <w:p>
            <w:pPr>
              <w:adjustRightInd w:val="0"/>
              <w:snapToGrid w:val="0"/>
              <w:ind w:left="-94" w:leftChars="-45" w:right="-61" w:rightChars="-29"/>
              <w:jc w:val="right"/>
              <w:rPr>
                <w:rFonts w:ascii="宋体" w:hAnsi="宋体"/>
                <w:sz w:val="18"/>
                <w:szCs w:val="18"/>
              </w:rPr>
            </w:pPr>
          </w:p>
        </w:tc>
        <w:tc>
          <w:tcPr>
            <w:tcW w:w="1699" w:type="dxa"/>
            <w:vAlign w:val="center"/>
          </w:tcPr>
          <w:p>
            <w:pPr>
              <w:adjustRightInd w:val="0"/>
              <w:snapToGrid w:val="0"/>
              <w:ind w:left="-94" w:leftChars="-45" w:right="-61" w:rightChars="-29"/>
              <w:jc w:val="righ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394" w:type="dxa"/>
            <w:vAlign w:val="center"/>
          </w:tcPr>
          <w:p>
            <w:pPr>
              <w:adjustRightInd w:val="0"/>
              <w:snapToGrid w:val="0"/>
              <w:ind w:right="-61" w:rightChars="-29" w:firstLine="540" w:firstLineChars="300"/>
              <w:rPr>
                <w:rFonts w:ascii="宋体" w:hAnsi="宋体"/>
                <w:sz w:val="18"/>
                <w:szCs w:val="18"/>
              </w:rPr>
            </w:pPr>
            <w:r>
              <w:rPr>
                <w:rFonts w:hint="eastAsia" w:ascii="宋体" w:hAnsi="宋体"/>
                <w:sz w:val="18"/>
                <w:szCs w:val="18"/>
              </w:rPr>
              <w:t>其中：来自境外自然人的捐赠</w:t>
            </w:r>
          </w:p>
        </w:tc>
        <w:tc>
          <w:tcPr>
            <w:tcW w:w="1642" w:type="dxa"/>
            <w:vAlign w:val="center"/>
          </w:tcPr>
          <w:p>
            <w:pPr>
              <w:adjustRightInd w:val="0"/>
              <w:snapToGrid w:val="0"/>
              <w:ind w:left="-94" w:leftChars="-45" w:right="-61" w:rightChars="-29"/>
              <w:jc w:val="right"/>
              <w:rPr>
                <w:rFonts w:ascii="宋体" w:hAnsi="宋体"/>
                <w:sz w:val="18"/>
                <w:szCs w:val="18"/>
              </w:rPr>
            </w:pPr>
          </w:p>
        </w:tc>
        <w:tc>
          <w:tcPr>
            <w:tcW w:w="1620" w:type="dxa"/>
            <w:vAlign w:val="center"/>
          </w:tcPr>
          <w:p>
            <w:pPr>
              <w:adjustRightInd w:val="0"/>
              <w:snapToGrid w:val="0"/>
              <w:ind w:left="-94" w:leftChars="-45" w:right="-61" w:rightChars="-29"/>
              <w:jc w:val="right"/>
              <w:rPr>
                <w:rFonts w:ascii="宋体" w:hAnsi="宋体"/>
                <w:sz w:val="18"/>
                <w:szCs w:val="18"/>
              </w:rPr>
            </w:pPr>
          </w:p>
        </w:tc>
        <w:tc>
          <w:tcPr>
            <w:tcW w:w="1699" w:type="dxa"/>
            <w:vAlign w:val="center"/>
          </w:tcPr>
          <w:p>
            <w:pPr>
              <w:adjustRightInd w:val="0"/>
              <w:snapToGrid w:val="0"/>
              <w:ind w:left="-94" w:leftChars="-45" w:right="-61" w:rightChars="-29"/>
              <w:jc w:val="righ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394" w:type="dxa"/>
            <w:vAlign w:val="center"/>
          </w:tcPr>
          <w:p>
            <w:pPr>
              <w:adjustRightInd w:val="0"/>
              <w:snapToGrid w:val="0"/>
              <w:ind w:right="-61" w:rightChars="-29" w:firstLine="1080" w:firstLineChars="600"/>
              <w:rPr>
                <w:rFonts w:ascii="宋体" w:hAnsi="宋体"/>
                <w:sz w:val="18"/>
                <w:szCs w:val="18"/>
              </w:rPr>
            </w:pPr>
            <w:r>
              <w:rPr>
                <w:rFonts w:hint="eastAsia" w:ascii="宋体" w:hAnsi="宋体"/>
                <w:sz w:val="18"/>
                <w:szCs w:val="18"/>
              </w:rPr>
              <w:t>来自境外法人或者其他组织的捐赠</w:t>
            </w:r>
          </w:p>
        </w:tc>
        <w:tc>
          <w:tcPr>
            <w:tcW w:w="1642" w:type="dxa"/>
            <w:vAlign w:val="center"/>
          </w:tcPr>
          <w:p>
            <w:pPr>
              <w:adjustRightInd w:val="0"/>
              <w:snapToGrid w:val="0"/>
              <w:ind w:left="-94" w:leftChars="-45" w:right="-61" w:rightChars="-29"/>
              <w:jc w:val="right"/>
              <w:rPr>
                <w:rFonts w:ascii="宋体" w:hAnsi="宋体"/>
                <w:sz w:val="18"/>
                <w:szCs w:val="18"/>
              </w:rPr>
            </w:pPr>
          </w:p>
        </w:tc>
        <w:tc>
          <w:tcPr>
            <w:tcW w:w="1620" w:type="dxa"/>
            <w:vAlign w:val="center"/>
          </w:tcPr>
          <w:p>
            <w:pPr>
              <w:adjustRightInd w:val="0"/>
              <w:snapToGrid w:val="0"/>
              <w:ind w:left="-94" w:leftChars="-45" w:right="-61" w:rightChars="-29"/>
              <w:jc w:val="right"/>
              <w:rPr>
                <w:rFonts w:ascii="宋体" w:hAnsi="宋体"/>
                <w:sz w:val="18"/>
                <w:szCs w:val="18"/>
              </w:rPr>
            </w:pPr>
          </w:p>
        </w:tc>
        <w:tc>
          <w:tcPr>
            <w:tcW w:w="1699" w:type="dxa"/>
            <w:vAlign w:val="center"/>
          </w:tcPr>
          <w:p>
            <w:pPr>
              <w:adjustRightInd w:val="0"/>
              <w:snapToGrid w:val="0"/>
              <w:ind w:left="-94" w:leftChars="-45" w:right="-61" w:rightChars="-29"/>
              <w:jc w:val="righ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394" w:type="dxa"/>
            <w:vAlign w:val="center"/>
          </w:tcPr>
          <w:p>
            <w:pPr>
              <w:adjustRightInd w:val="0"/>
              <w:snapToGrid w:val="0"/>
              <w:ind w:right="-61" w:rightChars="-29"/>
              <w:rPr>
                <w:rFonts w:ascii="宋体" w:hAnsi="宋体"/>
                <w:sz w:val="18"/>
                <w:szCs w:val="18"/>
              </w:rPr>
            </w:pPr>
            <w:r>
              <w:rPr>
                <w:rFonts w:hint="eastAsia" w:ascii="宋体" w:hAnsi="宋体"/>
                <w:sz w:val="18"/>
                <w:szCs w:val="18"/>
              </w:rPr>
              <w:t>二、接受非公益性捐赠情况</w:t>
            </w:r>
          </w:p>
          <w:p>
            <w:pPr>
              <w:adjustRightInd w:val="0"/>
              <w:snapToGrid w:val="0"/>
              <w:ind w:right="-61" w:rightChars="-29" w:firstLine="180" w:firstLineChars="100"/>
              <w:rPr>
                <w:rFonts w:ascii="宋体" w:hAnsi="宋体"/>
                <w:sz w:val="18"/>
                <w:szCs w:val="18"/>
              </w:rPr>
            </w:pPr>
            <w:r>
              <w:rPr>
                <w:rFonts w:hint="eastAsia" w:ascii="宋体" w:hAnsi="宋体"/>
                <w:sz w:val="18"/>
                <w:szCs w:val="18"/>
              </w:rPr>
              <w:t>（对捐赠人构成利益回报条件的赠与或不符合公益性目的赠与）</w:t>
            </w:r>
          </w:p>
        </w:tc>
        <w:tc>
          <w:tcPr>
            <w:tcW w:w="1642" w:type="dxa"/>
            <w:vAlign w:val="center"/>
          </w:tcPr>
          <w:p>
            <w:pPr>
              <w:adjustRightInd w:val="0"/>
              <w:snapToGrid w:val="0"/>
              <w:ind w:left="-94" w:leftChars="-45" w:right="-61" w:rightChars="-29"/>
              <w:jc w:val="right"/>
              <w:rPr>
                <w:rFonts w:ascii="宋体" w:hAnsi="宋体"/>
                <w:sz w:val="18"/>
                <w:szCs w:val="18"/>
              </w:rPr>
            </w:pPr>
          </w:p>
        </w:tc>
        <w:tc>
          <w:tcPr>
            <w:tcW w:w="1620" w:type="dxa"/>
            <w:vAlign w:val="center"/>
          </w:tcPr>
          <w:p>
            <w:pPr>
              <w:adjustRightInd w:val="0"/>
              <w:snapToGrid w:val="0"/>
              <w:ind w:left="-94" w:leftChars="-45" w:right="-61" w:rightChars="-29"/>
              <w:jc w:val="right"/>
              <w:rPr>
                <w:rFonts w:ascii="宋体" w:hAnsi="宋体"/>
                <w:sz w:val="18"/>
                <w:szCs w:val="18"/>
              </w:rPr>
            </w:pPr>
          </w:p>
        </w:tc>
        <w:tc>
          <w:tcPr>
            <w:tcW w:w="1699" w:type="dxa"/>
            <w:vAlign w:val="center"/>
          </w:tcPr>
          <w:p>
            <w:pPr>
              <w:adjustRightInd w:val="0"/>
              <w:snapToGrid w:val="0"/>
              <w:ind w:left="-94" w:leftChars="-45" w:right="-61" w:rightChars="-29"/>
              <w:jc w:val="right"/>
              <w:rPr>
                <w:rFonts w:ascii="宋体" w:hAnsi="宋体"/>
                <w:sz w:val="18"/>
                <w:szCs w:val="18"/>
              </w:rPr>
            </w:pPr>
          </w:p>
        </w:tc>
      </w:tr>
    </w:tbl>
    <w:p>
      <w:pPr>
        <w:adjustRightInd w:val="0"/>
        <w:snapToGrid w:val="0"/>
        <w:spacing w:before="120" w:beforeLines="50" w:after="120" w:afterLines="50" w:line="360" w:lineRule="auto"/>
        <w:ind w:right="-79" w:firstLine="460" w:firstLineChars="200"/>
        <w:rPr>
          <w:rFonts w:ascii="宋体" w:hAnsi="宋体"/>
        </w:rPr>
      </w:pPr>
      <w:r>
        <w:rPr>
          <w:rFonts w:hint="eastAsia"/>
          <w:spacing w:val="10"/>
          <w:szCs w:val="21"/>
        </w:rPr>
        <w:t>5.1.2</w:t>
      </w:r>
      <w:r>
        <w:rPr>
          <w:rFonts w:hint="eastAsia" w:ascii="宋体" w:hAnsi="宋体"/>
          <w:b/>
        </w:rPr>
        <w:t>募捐情况</w:t>
      </w:r>
      <w:r>
        <w:rPr>
          <w:rFonts w:hint="eastAsia" w:ascii="宋体" w:hAnsi="宋体"/>
        </w:rPr>
        <w:t xml:space="preserve">                                             　单位：人民币元</w:t>
      </w:r>
    </w:p>
    <w:tbl>
      <w:tblPr>
        <w:tblStyle w:val="10"/>
        <w:tblW w:w="9353"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401"/>
        <w:gridCol w:w="1636"/>
        <w:gridCol w:w="1620"/>
        <w:gridCol w:w="1696"/>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401" w:type="dxa"/>
            <w:vAlign w:val="center"/>
          </w:tcPr>
          <w:p>
            <w:pPr>
              <w:adjustRightInd w:val="0"/>
              <w:snapToGrid w:val="0"/>
              <w:ind w:left="-94" w:leftChars="-45" w:right="-61" w:rightChars="-29" w:firstLine="142" w:firstLineChars="79"/>
              <w:jc w:val="center"/>
              <w:rPr>
                <w:rFonts w:ascii="宋体" w:hAnsi="宋体"/>
                <w:sz w:val="18"/>
                <w:szCs w:val="18"/>
              </w:rPr>
            </w:pPr>
            <w:r>
              <w:rPr>
                <w:rFonts w:hint="eastAsia" w:ascii="宋体" w:hAnsi="宋体"/>
                <w:sz w:val="18"/>
                <w:szCs w:val="18"/>
              </w:rPr>
              <w:t>项  目</w:t>
            </w:r>
          </w:p>
        </w:tc>
        <w:tc>
          <w:tcPr>
            <w:tcW w:w="1636" w:type="dxa"/>
            <w:vAlign w:val="center"/>
          </w:tcPr>
          <w:p>
            <w:pPr>
              <w:adjustRightInd w:val="0"/>
              <w:snapToGrid w:val="0"/>
              <w:ind w:left="-94" w:leftChars="-45" w:right="-61" w:rightChars="-29"/>
              <w:jc w:val="center"/>
              <w:rPr>
                <w:rFonts w:ascii="宋体" w:hAnsi="宋体"/>
                <w:sz w:val="18"/>
                <w:szCs w:val="18"/>
              </w:rPr>
            </w:pPr>
            <w:r>
              <w:rPr>
                <w:rFonts w:hint="eastAsia" w:ascii="宋体" w:hAnsi="宋体"/>
                <w:sz w:val="18"/>
                <w:szCs w:val="18"/>
              </w:rPr>
              <w:t>现金</w:t>
            </w:r>
          </w:p>
        </w:tc>
        <w:tc>
          <w:tcPr>
            <w:tcW w:w="1620" w:type="dxa"/>
            <w:vAlign w:val="center"/>
          </w:tcPr>
          <w:p>
            <w:pPr>
              <w:adjustRightInd w:val="0"/>
              <w:snapToGrid w:val="0"/>
              <w:ind w:left="-94" w:leftChars="-45" w:right="-61" w:rightChars="-29"/>
              <w:jc w:val="center"/>
              <w:rPr>
                <w:rFonts w:ascii="宋体" w:hAnsi="宋体"/>
                <w:sz w:val="18"/>
                <w:szCs w:val="18"/>
              </w:rPr>
            </w:pPr>
            <w:r>
              <w:rPr>
                <w:rFonts w:hint="eastAsia" w:ascii="宋体" w:hAnsi="宋体"/>
                <w:sz w:val="18"/>
                <w:szCs w:val="18"/>
              </w:rPr>
              <w:t>实物折合</w:t>
            </w:r>
          </w:p>
        </w:tc>
        <w:tc>
          <w:tcPr>
            <w:tcW w:w="1696" w:type="dxa"/>
            <w:vAlign w:val="center"/>
          </w:tcPr>
          <w:p>
            <w:pPr>
              <w:adjustRightInd w:val="0"/>
              <w:snapToGrid w:val="0"/>
              <w:ind w:left="-94" w:leftChars="-45" w:right="-61" w:rightChars="-29"/>
              <w:jc w:val="center"/>
              <w:rPr>
                <w:rFonts w:ascii="宋体" w:hAnsi="宋体"/>
                <w:sz w:val="18"/>
                <w:szCs w:val="18"/>
              </w:rPr>
            </w:pPr>
            <w:r>
              <w:rPr>
                <w:rFonts w:hint="eastAsia" w:ascii="宋体" w:hAnsi="宋体"/>
                <w:sz w:val="18"/>
                <w:szCs w:val="18"/>
              </w:rPr>
              <w:t>合计</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401" w:type="dxa"/>
            <w:vAlign w:val="center"/>
          </w:tcPr>
          <w:p>
            <w:pPr>
              <w:adjustRightInd w:val="0"/>
              <w:snapToGrid w:val="0"/>
              <w:ind w:right="-61" w:rightChars="-29"/>
              <w:rPr>
                <w:rFonts w:ascii="宋体" w:hAnsi="宋体"/>
                <w:sz w:val="18"/>
                <w:szCs w:val="18"/>
              </w:rPr>
            </w:pPr>
            <w:r>
              <w:rPr>
                <w:rFonts w:hint="eastAsia" w:ascii="宋体" w:hAnsi="宋体"/>
                <w:sz w:val="18"/>
                <w:szCs w:val="18"/>
              </w:rPr>
              <w:t>本年度组织募捐活动（2）项，募捐取得收入</w:t>
            </w:r>
          </w:p>
        </w:tc>
        <w:tc>
          <w:tcPr>
            <w:tcW w:w="1636" w:type="dxa"/>
            <w:vAlign w:val="center"/>
          </w:tcPr>
          <w:p>
            <w:pPr>
              <w:jc w:val="right"/>
              <w:rPr>
                <w:rFonts w:ascii="Arial" w:hAnsi="Arial" w:cs="Arial"/>
                <w:sz w:val="20"/>
                <w:szCs w:val="20"/>
              </w:rPr>
            </w:pPr>
            <w:r>
              <w:rPr>
                <w:rFonts w:hint="eastAsia"/>
                <w:szCs w:val="21"/>
              </w:rPr>
              <w:t>2,000,000.00</w:t>
            </w:r>
          </w:p>
        </w:tc>
        <w:tc>
          <w:tcPr>
            <w:tcW w:w="1620" w:type="dxa"/>
            <w:vAlign w:val="center"/>
          </w:tcPr>
          <w:p>
            <w:pPr>
              <w:adjustRightInd w:val="0"/>
              <w:snapToGrid w:val="0"/>
              <w:ind w:left="-94" w:leftChars="-45" w:right="-61" w:rightChars="-29"/>
              <w:jc w:val="right"/>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696" w:type="dxa"/>
            <w:vAlign w:val="center"/>
          </w:tcPr>
          <w:p>
            <w:pPr>
              <w:jc w:val="right"/>
              <w:rPr>
                <w:rFonts w:ascii="Arial" w:hAnsi="Arial" w:cs="Arial"/>
                <w:sz w:val="20"/>
                <w:szCs w:val="20"/>
              </w:rPr>
            </w:pPr>
            <w:r>
              <w:rPr>
                <w:rFonts w:hint="eastAsia"/>
                <w:szCs w:val="21"/>
              </w:rPr>
              <w:t>3,</w:t>
            </w:r>
            <w:r>
              <w:rPr>
                <w:szCs w:val="21"/>
              </w:rPr>
              <w:t>099</w:t>
            </w:r>
            <w:r>
              <w:rPr>
                <w:rFonts w:hint="eastAsia"/>
                <w:szCs w:val="21"/>
              </w:rPr>
              <w:t>,</w:t>
            </w:r>
            <w:r>
              <w:rPr>
                <w:szCs w:val="21"/>
              </w:rPr>
              <w:t>675</w:t>
            </w:r>
            <w:r>
              <w:rPr>
                <w:rFonts w:hint="eastAsia"/>
                <w:szCs w:val="21"/>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401" w:type="dxa"/>
            <w:vAlign w:val="center"/>
          </w:tcPr>
          <w:p>
            <w:pPr>
              <w:adjustRightInd w:val="0"/>
              <w:snapToGrid w:val="0"/>
              <w:ind w:right="-61" w:rightChars="-29"/>
              <w:rPr>
                <w:rFonts w:ascii="宋体" w:hAnsi="宋体"/>
                <w:sz w:val="18"/>
                <w:szCs w:val="18"/>
              </w:rPr>
            </w:pPr>
            <w:r>
              <w:rPr>
                <w:rFonts w:hint="eastAsia" w:ascii="宋体" w:hAnsi="宋体"/>
                <w:sz w:val="18"/>
                <w:szCs w:val="18"/>
              </w:rPr>
              <w:t>（一）来自境内的捐赠</w:t>
            </w:r>
          </w:p>
        </w:tc>
        <w:tc>
          <w:tcPr>
            <w:tcW w:w="1636" w:type="dxa"/>
            <w:vAlign w:val="center"/>
          </w:tcPr>
          <w:p>
            <w:pPr>
              <w:ind w:firstLine="210" w:firstLineChars="100"/>
              <w:jc w:val="center"/>
              <w:rPr>
                <w:rFonts w:ascii="Arial" w:hAnsi="Arial" w:cs="Arial"/>
                <w:sz w:val="20"/>
                <w:szCs w:val="20"/>
              </w:rPr>
            </w:pPr>
            <w:r>
              <w:rPr>
                <w:rFonts w:hint="eastAsia"/>
                <w:szCs w:val="21"/>
              </w:rPr>
              <w:t>2,000,000.00</w:t>
            </w:r>
          </w:p>
        </w:tc>
        <w:tc>
          <w:tcPr>
            <w:tcW w:w="1620" w:type="dxa"/>
            <w:vAlign w:val="center"/>
          </w:tcPr>
          <w:p>
            <w:pPr>
              <w:adjustRightInd w:val="0"/>
              <w:snapToGrid w:val="0"/>
              <w:ind w:left="-94" w:leftChars="-45" w:right="-61" w:rightChars="-29"/>
              <w:jc w:val="right"/>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696" w:type="dxa"/>
            <w:vAlign w:val="center"/>
          </w:tcPr>
          <w:p>
            <w:pPr>
              <w:jc w:val="right"/>
              <w:rPr>
                <w:rFonts w:ascii="Arial" w:hAnsi="Arial" w:cs="Arial"/>
                <w:sz w:val="20"/>
                <w:szCs w:val="20"/>
              </w:rPr>
            </w:pPr>
            <w:r>
              <w:rPr>
                <w:rFonts w:hint="eastAsia"/>
                <w:szCs w:val="21"/>
              </w:rPr>
              <w:t>3,</w:t>
            </w:r>
            <w:r>
              <w:rPr>
                <w:szCs w:val="21"/>
              </w:rPr>
              <w:t>099</w:t>
            </w:r>
            <w:r>
              <w:rPr>
                <w:rFonts w:hint="eastAsia"/>
                <w:szCs w:val="21"/>
              </w:rPr>
              <w:t>,</w:t>
            </w:r>
            <w:r>
              <w:rPr>
                <w:szCs w:val="21"/>
              </w:rPr>
              <w:t>675</w:t>
            </w:r>
            <w:r>
              <w:rPr>
                <w:rFonts w:hint="eastAsia"/>
                <w:szCs w:val="21"/>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401" w:type="dxa"/>
            <w:vAlign w:val="center"/>
          </w:tcPr>
          <w:p>
            <w:pPr>
              <w:adjustRightInd w:val="0"/>
              <w:snapToGrid w:val="0"/>
              <w:ind w:right="-61" w:rightChars="-29" w:firstLine="360" w:firstLineChars="200"/>
              <w:rPr>
                <w:rFonts w:ascii="宋体" w:hAnsi="宋体"/>
                <w:sz w:val="18"/>
                <w:szCs w:val="18"/>
              </w:rPr>
            </w:pPr>
            <w:r>
              <w:rPr>
                <w:rFonts w:hint="eastAsia" w:ascii="宋体" w:hAnsi="宋体"/>
                <w:sz w:val="18"/>
                <w:szCs w:val="18"/>
              </w:rPr>
              <w:t>其中：来自境内自然人的捐赠</w:t>
            </w:r>
          </w:p>
        </w:tc>
        <w:tc>
          <w:tcPr>
            <w:tcW w:w="1636" w:type="dxa"/>
            <w:vAlign w:val="center"/>
          </w:tcPr>
          <w:p>
            <w:pPr>
              <w:adjustRightInd w:val="0"/>
              <w:snapToGrid w:val="0"/>
              <w:ind w:left="-94" w:leftChars="-45" w:right="-61" w:rightChars="-29"/>
              <w:jc w:val="center"/>
              <w:rPr>
                <w:rFonts w:ascii="宋体" w:hAnsi="宋体"/>
                <w:sz w:val="18"/>
                <w:szCs w:val="18"/>
              </w:rPr>
            </w:pPr>
          </w:p>
        </w:tc>
        <w:tc>
          <w:tcPr>
            <w:tcW w:w="1620" w:type="dxa"/>
            <w:vAlign w:val="center"/>
          </w:tcPr>
          <w:p>
            <w:pPr>
              <w:adjustRightInd w:val="0"/>
              <w:snapToGrid w:val="0"/>
              <w:ind w:left="-94" w:leftChars="-45" w:right="-61" w:rightChars="-29"/>
              <w:jc w:val="right"/>
              <w:rPr>
                <w:rFonts w:ascii="宋体" w:hAnsi="宋体"/>
                <w:sz w:val="18"/>
                <w:szCs w:val="18"/>
              </w:rPr>
            </w:pPr>
          </w:p>
        </w:tc>
        <w:tc>
          <w:tcPr>
            <w:tcW w:w="1696" w:type="dxa"/>
            <w:vAlign w:val="center"/>
          </w:tcPr>
          <w:p>
            <w:pPr>
              <w:adjustRightInd w:val="0"/>
              <w:snapToGrid w:val="0"/>
              <w:ind w:left="-94" w:leftChars="-45" w:right="-61" w:rightChars="-29"/>
              <w:jc w:val="right"/>
              <w:rPr>
                <w:szCs w:val="21"/>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401" w:type="dxa"/>
            <w:vAlign w:val="center"/>
          </w:tcPr>
          <w:p>
            <w:pPr>
              <w:adjustRightInd w:val="0"/>
              <w:snapToGrid w:val="0"/>
              <w:ind w:right="-61" w:rightChars="-29" w:firstLine="900" w:firstLineChars="500"/>
              <w:rPr>
                <w:rFonts w:ascii="宋体" w:hAnsi="宋体"/>
                <w:sz w:val="18"/>
                <w:szCs w:val="18"/>
              </w:rPr>
            </w:pPr>
            <w:r>
              <w:rPr>
                <w:rFonts w:hint="eastAsia" w:ascii="宋体" w:hAnsi="宋体"/>
                <w:sz w:val="18"/>
                <w:szCs w:val="18"/>
              </w:rPr>
              <w:t>来自境内法人或者其他组织的捐赠</w:t>
            </w:r>
          </w:p>
        </w:tc>
        <w:tc>
          <w:tcPr>
            <w:tcW w:w="1636" w:type="dxa"/>
            <w:vAlign w:val="center"/>
          </w:tcPr>
          <w:p>
            <w:pPr>
              <w:ind w:firstLine="210" w:firstLineChars="100"/>
              <w:jc w:val="center"/>
              <w:rPr>
                <w:rFonts w:ascii="Arial" w:hAnsi="Arial" w:cs="Arial"/>
                <w:sz w:val="20"/>
                <w:szCs w:val="20"/>
              </w:rPr>
            </w:pPr>
            <w:r>
              <w:rPr>
                <w:rFonts w:hint="eastAsia"/>
                <w:szCs w:val="21"/>
              </w:rPr>
              <w:t>2,000,000.00</w:t>
            </w:r>
          </w:p>
        </w:tc>
        <w:tc>
          <w:tcPr>
            <w:tcW w:w="1620" w:type="dxa"/>
            <w:vAlign w:val="center"/>
          </w:tcPr>
          <w:p>
            <w:pPr>
              <w:adjustRightInd w:val="0"/>
              <w:snapToGrid w:val="0"/>
              <w:ind w:left="-94" w:leftChars="-45" w:right="-61" w:rightChars="-29"/>
              <w:jc w:val="right"/>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696" w:type="dxa"/>
            <w:vAlign w:val="center"/>
          </w:tcPr>
          <w:p>
            <w:pPr>
              <w:jc w:val="right"/>
              <w:rPr>
                <w:rFonts w:ascii="Arial" w:hAnsi="Arial" w:cs="Arial"/>
                <w:sz w:val="20"/>
                <w:szCs w:val="20"/>
              </w:rPr>
            </w:pPr>
            <w:r>
              <w:rPr>
                <w:rFonts w:hint="eastAsia"/>
                <w:szCs w:val="21"/>
              </w:rPr>
              <w:t>3,</w:t>
            </w:r>
            <w:r>
              <w:rPr>
                <w:szCs w:val="21"/>
              </w:rPr>
              <w:t>099</w:t>
            </w:r>
            <w:r>
              <w:rPr>
                <w:rFonts w:hint="eastAsia"/>
                <w:szCs w:val="21"/>
              </w:rPr>
              <w:t>,</w:t>
            </w:r>
            <w:r>
              <w:rPr>
                <w:szCs w:val="21"/>
              </w:rPr>
              <w:t>675</w:t>
            </w:r>
            <w:r>
              <w:rPr>
                <w:rFonts w:hint="eastAsia"/>
                <w:szCs w:val="21"/>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401" w:type="dxa"/>
            <w:vAlign w:val="center"/>
          </w:tcPr>
          <w:p>
            <w:pPr>
              <w:adjustRightInd w:val="0"/>
              <w:snapToGrid w:val="0"/>
              <w:ind w:right="-61" w:rightChars="-29"/>
              <w:rPr>
                <w:rFonts w:ascii="宋体" w:hAnsi="宋体"/>
                <w:sz w:val="18"/>
                <w:szCs w:val="18"/>
              </w:rPr>
            </w:pPr>
            <w:r>
              <w:rPr>
                <w:rFonts w:hint="eastAsia" w:ascii="宋体" w:hAnsi="宋体"/>
                <w:sz w:val="18"/>
                <w:szCs w:val="18"/>
              </w:rPr>
              <w:t>（二）来自境外的捐赠</w:t>
            </w:r>
          </w:p>
        </w:tc>
        <w:tc>
          <w:tcPr>
            <w:tcW w:w="1636" w:type="dxa"/>
            <w:vAlign w:val="center"/>
          </w:tcPr>
          <w:p>
            <w:pPr>
              <w:adjustRightInd w:val="0"/>
              <w:snapToGrid w:val="0"/>
              <w:ind w:left="-94" w:leftChars="-45" w:right="-61" w:rightChars="-29"/>
              <w:jc w:val="right"/>
              <w:rPr>
                <w:rFonts w:ascii="宋体" w:hAnsi="宋体"/>
                <w:sz w:val="18"/>
                <w:szCs w:val="18"/>
              </w:rPr>
            </w:pPr>
            <w:r>
              <w:rPr>
                <w:rFonts w:hint="eastAsia" w:ascii="宋体" w:hAnsi="宋体"/>
                <w:sz w:val="18"/>
                <w:szCs w:val="18"/>
              </w:rPr>
              <w:t>0.00</w:t>
            </w:r>
          </w:p>
        </w:tc>
        <w:tc>
          <w:tcPr>
            <w:tcW w:w="1620" w:type="dxa"/>
            <w:vAlign w:val="center"/>
          </w:tcPr>
          <w:p>
            <w:pPr>
              <w:adjustRightInd w:val="0"/>
              <w:snapToGrid w:val="0"/>
              <w:ind w:left="-94" w:leftChars="-45" w:right="-61" w:rightChars="-29"/>
              <w:jc w:val="right"/>
              <w:rPr>
                <w:rFonts w:ascii="宋体" w:hAnsi="宋体"/>
                <w:sz w:val="18"/>
                <w:szCs w:val="18"/>
              </w:rPr>
            </w:pPr>
            <w:r>
              <w:rPr>
                <w:rFonts w:hint="eastAsia" w:ascii="宋体" w:hAnsi="宋体"/>
                <w:sz w:val="18"/>
                <w:szCs w:val="18"/>
              </w:rPr>
              <w:t>0.00</w:t>
            </w:r>
          </w:p>
        </w:tc>
        <w:tc>
          <w:tcPr>
            <w:tcW w:w="1696" w:type="dxa"/>
            <w:vAlign w:val="center"/>
          </w:tcPr>
          <w:p>
            <w:pPr>
              <w:adjustRightInd w:val="0"/>
              <w:snapToGrid w:val="0"/>
              <w:ind w:left="-94" w:leftChars="-45" w:right="-61" w:rightChars="-29"/>
              <w:jc w:val="right"/>
              <w:rPr>
                <w:rFonts w:ascii="宋体" w:hAnsi="宋体"/>
                <w:sz w:val="18"/>
                <w:szCs w:val="18"/>
              </w:rPr>
            </w:pPr>
            <w:r>
              <w:rPr>
                <w:rFonts w:hint="eastAsia" w:ascii="宋体" w:hAnsi="宋体"/>
                <w:sz w:val="18"/>
                <w:szCs w:val="18"/>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401" w:type="dxa"/>
            <w:vAlign w:val="center"/>
          </w:tcPr>
          <w:p>
            <w:pPr>
              <w:adjustRightInd w:val="0"/>
              <w:snapToGrid w:val="0"/>
              <w:ind w:right="-61" w:rightChars="-29" w:firstLine="360" w:firstLineChars="200"/>
              <w:rPr>
                <w:rFonts w:ascii="宋体" w:hAnsi="宋体"/>
                <w:sz w:val="18"/>
                <w:szCs w:val="18"/>
              </w:rPr>
            </w:pPr>
            <w:r>
              <w:rPr>
                <w:rFonts w:hint="eastAsia" w:ascii="宋体" w:hAnsi="宋体"/>
                <w:sz w:val="18"/>
                <w:szCs w:val="18"/>
              </w:rPr>
              <w:t>其中：来自境外自然人的捐赠</w:t>
            </w:r>
          </w:p>
        </w:tc>
        <w:tc>
          <w:tcPr>
            <w:tcW w:w="1636" w:type="dxa"/>
            <w:vAlign w:val="center"/>
          </w:tcPr>
          <w:p>
            <w:pPr>
              <w:adjustRightInd w:val="0"/>
              <w:snapToGrid w:val="0"/>
              <w:ind w:left="-94" w:leftChars="-45" w:right="-61" w:rightChars="-29"/>
              <w:jc w:val="right"/>
              <w:rPr>
                <w:rFonts w:ascii="宋体" w:hAnsi="宋体"/>
                <w:sz w:val="18"/>
                <w:szCs w:val="18"/>
              </w:rPr>
            </w:pPr>
          </w:p>
        </w:tc>
        <w:tc>
          <w:tcPr>
            <w:tcW w:w="1620" w:type="dxa"/>
            <w:vAlign w:val="center"/>
          </w:tcPr>
          <w:p>
            <w:pPr>
              <w:adjustRightInd w:val="0"/>
              <w:snapToGrid w:val="0"/>
              <w:ind w:left="-94" w:leftChars="-45" w:right="-61" w:rightChars="-29"/>
              <w:jc w:val="right"/>
              <w:rPr>
                <w:rFonts w:ascii="宋体" w:hAnsi="宋体"/>
                <w:sz w:val="18"/>
                <w:szCs w:val="18"/>
              </w:rPr>
            </w:pPr>
          </w:p>
        </w:tc>
        <w:tc>
          <w:tcPr>
            <w:tcW w:w="1696" w:type="dxa"/>
            <w:vAlign w:val="center"/>
          </w:tcPr>
          <w:p>
            <w:pPr>
              <w:adjustRightInd w:val="0"/>
              <w:snapToGrid w:val="0"/>
              <w:ind w:left="-94" w:leftChars="-45" w:right="-61" w:rightChars="-29"/>
              <w:jc w:val="righ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401" w:type="dxa"/>
            <w:vAlign w:val="center"/>
          </w:tcPr>
          <w:p>
            <w:pPr>
              <w:adjustRightInd w:val="0"/>
              <w:snapToGrid w:val="0"/>
              <w:ind w:right="-61" w:rightChars="-29" w:firstLine="900" w:firstLineChars="500"/>
              <w:rPr>
                <w:rFonts w:ascii="宋体" w:hAnsi="宋体"/>
                <w:sz w:val="18"/>
                <w:szCs w:val="18"/>
              </w:rPr>
            </w:pPr>
            <w:r>
              <w:rPr>
                <w:rFonts w:hint="eastAsia" w:ascii="宋体" w:hAnsi="宋体"/>
                <w:sz w:val="18"/>
                <w:szCs w:val="18"/>
              </w:rPr>
              <w:t>来自境外法人或者其他组织的捐赠</w:t>
            </w:r>
          </w:p>
        </w:tc>
        <w:tc>
          <w:tcPr>
            <w:tcW w:w="1636" w:type="dxa"/>
            <w:vAlign w:val="center"/>
          </w:tcPr>
          <w:p>
            <w:pPr>
              <w:adjustRightInd w:val="0"/>
              <w:snapToGrid w:val="0"/>
              <w:ind w:left="-94" w:leftChars="-45" w:right="-61" w:rightChars="-29"/>
              <w:jc w:val="right"/>
              <w:rPr>
                <w:rFonts w:ascii="宋体" w:hAnsi="宋体"/>
                <w:sz w:val="18"/>
                <w:szCs w:val="18"/>
              </w:rPr>
            </w:pPr>
          </w:p>
        </w:tc>
        <w:tc>
          <w:tcPr>
            <w:tcW w:w="1620" w:type="dxa"/>
            <w:vAlign w:val="center"/>
          </w:tcPr>
          <w:p>
            <w:pPr>
              <w:adjustRightInd w:val="0"/>
              <w:snapToGrid w:val="0"/>
              <w:ind w:left="-94" w:leftChars="-45" w:right="-61" w:rightChars="-29"/>
              <w:jc w:val="right"/>
              <w:rPr>
                <w:rFonts w:ascii="宋体" w:hAnsi="宋体"/>
                <w:sz w:val="18"/>
                <w:szCs w:val="18"/>
              </w:rPr>
            </w:pPr>
          </w:p>
        </w:tc>
        <w:tc>
          <w:tcPr>
            <w:tcW w:w="1696" w:type="dxa"/>
            <w:vAlign w:val="center"/>
          </w:tcPr>
          <w:p>
            <w:pPr>
              <w:adjustRightInd w:val="0"/>
              <w:snapToGrid w:val="0"/>
              <w:ind w:left="-94" w:leftChars="-45" w:right="-61" w:rightChars="-29"/>
              <w:jc w:val="right"/>
              <w:rPr>
                <w:rFonts w:ascii="宋体" w:hAnsi="宋体"/>
                <w:sz w:val="18"/>
                <w:szCs w:val="18"/>
              </w:rPr>
            </w:pPr>
          </w:p>
        </w:tc>
      </w:tr>
    </w:tbl>
    <w:p>
      <w:pPr>
        <w:adjustRightInd w:val="0"/>
        <w:snapToGrid w:val="0"/>
        <w:spacing w:before="120" w:beforeLines="50" w:after="120" w:afterLines="50" w:line="360" w:lineRule="auto"/>
        <w:rPr>
          <w:b/>
          <w:spacing w:val="10"/>
          <w:szCs w:val="21"/>
        </w:rPr>
      </w:pPr>
      <w:r>
        <w:rPr>
          <w:rFonts w:hint="eastAsia"/>
          <w:b/>
          <w:spacing w:val="10"/>
          <w:szCs w:val="21"/>
        </w:rPr>
        <w:t>6</w:t>
      </w:r>
      <w:r>
        <w:rPr>
          <w:b/>
          <w:spacing w:val="10"/>
          <w:szCs w:val="21"/>
        </w:rPr>
        <w:t>、其他收入</w:t>
      </w:r>
    </w:p>
    <w:tbl>
      <w:tblPr>
        <w:tblStyle w:val="10"/>
        <w:tblW w:w="9458"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59"/>
        <w:gridCol w:w="2983"/>
        <w:gridCol w:w="2916"/>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jc w:val="center"/>
        </w:trPr>
        <w:tc>
          <w:tcPr>
            <w:tcW w:w="3559"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项    目</w:t>
            </w:r>
          </w:p>
        </w:tc>
        <w:tc>
          <w:tcPr>
            <w:tcW w:w="2983"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916"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jc w:val="center"/>
        </w:trPr>
        <w:tc>
          <w:tcPr>
            <w:tcW w:w="3559" w:type="dxa"/>
            <w:vAlign w:val="center"/>
          </w:tcPr>
          <w:p>
            <w:pPr>
              <w:adjustRightInd w:val="0"/>
              <w:snapToGrid w:val="0"/>
              <w:jc w:val="left"/>
              <w:rPr>
                <w:spacing w:val="10"/>
                <w:sz w:val="18"/>
                <w:szCs w:val="18"/>
              </w:rPr>
            </w:pPr>
            <w:r>
              <w:rPr>
                <w:rFonts w:hint="eastAsia"/>
                <w:spacing w:val="10"/>
                <w:sz w:val="18"/>
                <w:szCs w:val="18"/>
              </w:rPr>
              <w:t>银行</w:t>
            </w:r>
            <w:r>
              <w:rPr>
                <w:spacing w:val="10"/>
                <w:sz w:val="18"/>
                <w:szCs w:val="18"/>
              </w:rPr>
              <w:t>利息收入</w:t>
            </w:r>
          </w:p>
        </w:tc>
        <w:tc>
          <w:tcPr>
            <w:tcW w:w="2983" w:type="dxa"/>
            <w:vAlign w:val="center"/>
          </w:tcPr>
          <w:p>
            <w:pPr>
              <w:adjustRightInd w:val="0"/>
              <w:snapToGrid w:val="0"/>
              <w:ind w:left="-94" w:leftChars="-45" w:right="-61" w:rightChars="-29"/>
              <w:jc w:val="right"/>
              <w:rPr>
                <w:szCs w:val="21"/>
              </w:rPr>
            </w:pPr>
            <w:r>
              <w:rPr>
                <w:szCs w:val="21"/>
              </w:rPr>
              <w:t>128,402.70</w:t>
            </w:r>
          </w:p>
        </w:tc>
        <w:tc>
          <w:tcPr>
            <w:tcW w:w="2916" w:type="dxa"/>
            <w:vAlign w:val="center"/>
          </w:tcPr>
          <w:p>
            <w:pPr>
              <w:adjustRightInd w:val="0"/>
              <w:snapToGrid w:val="0"/>
              <w:ind w:left="-94" w:leftChars="-45" w:right="-61" w:rightChars="-29"/>
              <w:jc w:val="right"/>
              <w:rPr>
                <w:szCs w:val="21"/>
              </w:rPr>
            </w:pPr>
            <w:r>
              <w:rPr>
                <w:szCs w:val="21"/>
              </w:rPr>
              <w:t>13,960.41</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97" w:hRule="atLeast"/>
          <w:jc w:val="center"/>
        </w:trPr>
        <w:tc>
          <w:tcPr>
            <w:tcW w:w="3559" w:type="dxa"/>
            <w:vAlign w:val="center"/>
          </w:tcPr>
          <w:p>
            <w:pPr>
              <w:adjustRightInd w:val="0"/>
              <w:snapToGrid w:val="0"/>
              <w:jc w:val="center"/>
              <w:rPr>
                <w:spacing w:val="10"/>
                <w:sz w:val="18"/>
                <w:szCs w:val="18"/>
              </w:rPr>
            </w:pPr>
            <w:r>
              <w:rPr>
                <w:spacing w:val="10"/>
                <w:sz w:val="18"/>
                <w:szCs w:val="18"/>
              </w:rPr>
              <w:t>合  计</w:t>
            </w:r>
          </w:p>
        </w:tc>
        <w:tc>
          <w:tcPr>
            <w:tcW w:w="2983" w:type="dxa"/>
            <w:vAlign w:val="center"/>
          </w:tcPr>
          <w:p>
            <w:pPr>
              <w:adjustRightInd w:val="0"/>
              <w:snapToGrid w:val="0"/>
              <w:ind w:left="-94" w:leftChars="-45" w:right="-61" w:rightChars="-29"/>
              <w:jc w:val="right"/>
              <w:rPr>
                <w:szCs w:val="21"/>
              </w:rPr>
            </w:pPr>
            <w:r>
              <w:rPr>
                <w:szCs w:val="21"/>
              </w:rPr>
              <w:t>128,402.70</w:t>
            </w:r>
          </w:p>
        </w:tc>
        <w:tc>
          <w:tcPr>
            <w:tcW w:w="2916" w:type="dxa"/>
            <w:vAlign w:val="center"/>
          </w:tcPr>
          <w:p>
            <w:pPr>
              <w:adjustRightInd w:val="0"/>
              <w:snapToGrid w:val="0"/>
              <w:ind w:left="-94" w:leftChars="-45" w:right="-61" w:rightChars="-29"/>
              <w:jc w:val="right"/>
              <w:rPr>
                <w:szCs w:val="21"/>
              </w:rPr>
            </w:pPr>
            <w:r>
              <w:rPr>
                <w:szCs w:val="21"/>
              </w:rPr>
              <w:t>13,960.41</w:t>
            </w:r>
          </w:p>
        </w:tc>
      </w:tr>
    </w:tbl>
    <w:p>
      <w:pPr>
        <w:adjustRightInd w:val="0"/>
        <w:snapToGrid w:val="0"/>
        <w:spacing w:before="120" w:beforeLines="50" w:after="120" w:afterLines="50" w:line="360" w:lineRule="auto"/>
        <w:rPr>
          <w:b/>
          <w:spacing w:val="10"/>
          <w:szCs w:val="21"/>
        </w:rPr>
      </w:pPr>
      <w:r>
        <w:rPr>
          <w:rFonts w:hint="eastAsia"/>
          <w:b/>
          <w:spacing w:val="10"/>
          <w:szCs w:val="21"/>
        </w:rPr>
        <w:t>7</w:t>
      </w:r>
      <w:r>
        <w:rPr>
          <w:b/>
          <w:spacing w:val="10"/>
          <w:szCs w:val="21"/>
        </w:rPr>
        <w:t>、业务活动成本</w:t>
      </w:r>
    </w:p>
    <w:p>
      <w:pPr>
        <w:spacing w:line="360" w:lineRule="auto"/>
        <w:rPr>
          <w:spacing w:val="10"/>
          <w:szCs w:val="21"/>
        </w:rPr>
      </w:pPr>
      <w:r>
        <w:rPr>
          <w:rFonts w:hint="eastAsia"/>
          <w:spacing w:val="10"/>
          <w:szCs w:val="21"/>
        </w:rPr>
        <w:t>7.1业务活动成本列示</w:t>
      </w:r>
    </w:p>
    <w:tbl>
      <w:tblPr>
        <w:tblStyle w:val="10"/>
        <w:tblW w:w="9415"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604"/>
        <w:gridCol w:w="2906"/>
        <w:gridCol w:w="2905"/>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04" w:type="dxa"/>
            <w:vAlign w:val="center"/>
          </w:tcPr>
          <w:p>
            <w:pPr>
              <w:adjustRightInd w:val="0"/>
              <w:snapToGrid w:val="0"/>
              <w:jc w:val="center"/>
              <w:rPr>
                <w:spacing w:val="10"/>
                <w:sz w:val="18"/>
                <w:szCs w:val="18"/>
                <w:u w:val="single"/>
              </w:rPr>
            </w:pPr>
            <w:r>
              <w:rPr>
                <w:spacing w:val="10"/>
                <w:sz w:val="18"/>
                <w:szCs w:val="18"/>
                <w:u w:val="single"/>
              </w:rPr>
              <w:t>项   目</w:t>
            </w:r>
          </w:p>
        </w:tc>
        <w:tc>
          <w:tcPr>
            <w:tcW w:w="2906" w:type="dxa"/>
            <w:vAlign w:val="center"/>
          </w:tcPr>
          <w:p>
            <w:pPr>
              <w:adjustRightInd w:val="0"/>
              <w:snapToGrid w:val="0"/>
              <w:jc w:val="center"/>
              <w:rPr>
                <w:spacing w:val="10"/>
                <w:sz w:val="18"/>
                <w:szCs w:val="18"/>
                <w:u w:val="single"/>
              </w:rPr>
            </w:pPr>
            <w:r>
              <w:rPr>
                <w:spacing w:val="10"/>
                <w:sz w:val="18"/>
                <w:szCs w:val="18"/>
                <w:u w:val="single"/>
              </w:rPr>
              <w:t>本年发生额</w:t>
            </w:r>
          </w:p>
        </w:tc>
        <w:tc>
          <w:tcPr>
            <w:tcW w:w="2905" w:type="dxa"/>
            <w:vAlign w:val="center"/>
          </w:tcPr>
          <w:p>
            <w:pPr>
              <w:adjustRightInd w:val="0"/>
              <w:snapToGrid w:val="0"/>
              <w:jc w:val="center"/>
              <w:rPr>
                <w:spacing w:val="10"/>
                <w:sz w:val="18"/>
                <w:szCs w:val="18"/>
                <w:u w:val="single"/>
              </w:rPr>
            </w:pPr>
            <w:r>
              <w:rPr>
                <w:spacing w:val="10"/>
                <w:sz w:val="18"/>
                <w:szCs w:val="18"/>
                <w:u w:val="single"/>
              </w:rPr>
              <w:t>上年发生额</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04" w:type="dxa"/>
            <w:vAlign w:val="center"/>
          </w:tcPr>
          <w:p>
            <w:pPr>
              <w:adjustRightInd w:val="0"/>
              <w:snapToGrid w:val="0"/>
              <w:rPr>
                <w:spacing w:val="10"/>
                <w:sz w:val="18"/>
                <w:szCs w:val="18"/>
              </w:rPr>
            </w:pPr>
            <w:r>
              <w:rPr>
                <w:spacing w:val="10"/>
                <w:sz w:val="18"/>
                <w:szCs w:val="18"/>
              </w:rPr>
              <w:t>捐赠项目成本</w:t>
            </w:r>
          </w:p>
        </w:tc>
        <w:tc>
          <w:tcPr>
            <w:tcW w:w="2906" w:type="dxa"/>
            <w:vAlign w:val="center"/>
          </w:tcPr>
          <w:p>
            <w:pPr>
              <w:adjustRightInd w:val="0"/>
              <w:snapToGrid w:val="0"/>
              <w:ind w:left="-94" w:leftChars="-45" w:right="-61" w:rightChars="-29"/>
              <w:jc w:val="right"/>
              <w:rPr>
                <w:szCs w:val="21"/>
              </w:rPr>
            </w:pPr>
            <w:r>
              <w:rPr>
                <w:szCs w:val="21"/>
              </w:rPr>
              <w:t>2,860,675.00</w:t>
            </w:r>
          </w:p>
        </w:tc>
        <w:tc>
          <w:tcPr>
            <w:tcW w:w="2905" w:type="dxa"/>
            <w:vAlign w:val="center"/>
          </w:tcPr>
          <w:p>
            <w:pPr>
              <w:adjustRightInd w:val="0"/>
              <w:snapToGrid w:val="0"/>
              <w:ind w:left="-94" w:leftChars="-45" w:right="-61" w:rightChars="-29"/>
              <w:jc w:val="right"/>
              <w:rPr>
                <w:szCs w:val="21"/>
              </w:rPr>
            </w:pPr>
            <w:r>
              <w:rPr>
                <w:szCs w:val="21"/>
              </w:rPr>
              <w:t>3</w:t>
            </w:r>
            <w:r>
              <w:rPr>
                <w:rFonts w:hint="eastAsia"/>
                <w:szCs w:val="21"/>
              </w:rPr>
              <w:t>,</w:t>
            </w:r>
            <w:r>
              <w:rPr>
                <w:szCs w:val="21"/>
              </w:rPr>
              <w:t>719</w:t>
            </w:r>
            <w:r>
              <w:rPr>
                <w:rFonts w:hint="eastAsia"/>
                <w:szCs w:val="21"/>
              </w:rPr>
              <w:t>,</w:t>
            </w:r>
            <w:r>
              <w:rPr>
                <w:szCs w:val="21"/>
              </w:rPr>
              <w:t>530.07</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04" w:type="dxa"/>
            <w:vAlign w:val="center"/>
          </w:tcPr>
          <w:p>
            <w:pPr>
              <w:adjustRightInd w:val="0"/>
              <w:snapToGrid w:val="0"/>
              <w:jc w:val="center"/>
              <w:rPr>
                <w:spacing w:val="10"/>
                <w:sz w:val="18"/>
                <w:szCs w:val="18"/>
              </w:rPr>
            </w:pPr>
            <w:r>
              <w:rPr>
                <w:spacing w:val="10"/>
                <w:sz w:val="18"/>
                <w:szCs w:val="18"/>
              </w:rPr>
              <w:t>合   计</w:t>
            </w:r>
          </w:p>
        </w:tc>
        <w:tc>
          <w:tcPr>
            <w:tcW w:w="2906" w:type="dxa"/>
            <w:vAlign w:val="center"/>
          </w:tcPr>
          <w:p>
            <w:pPr>
              <w:adjustRightInd w:val="0"/>
              <w:snapToGrid w:val="0"/>
              <w:ind w:left="-94" w:leftChars="-45" w:right="-61" w:rightChars="-29"/>
              <w:jc w:val="right"/>
              <w:rPr>
                <w:szCs w:val="21"/>
              </w:rPr>
            </w:pPr>
            <w:r>
              <w:rPr>
                <w:szCs w:val="21"/>
              </w:rPr>
              <w:t>2,860,675.00</w:t>
            </w:r>
          </w:p>
        </w:tc>
        <w:tc>
          <w:tcPr>
            <w:tcW w:w="2905" w:type="dxa"/>
            <w:vAlign w:val="center"/>
          </w:tcPr>
          <w:p>
            <w:pPr>
              <w:adjustRightInd w:val="0"/>
              <w:snapToGrid w:val="0"/>
              <w:ind w:left="-94" w:leftChars="-45" w:right="-61" w:rightChars="-29"/>
              <w:jc w:val="right"/>
              <w:rPr>
                <w:szCs w:val="21"/>
              </w:rPr>
            </w:pPr>
            <w:r>
              <w:rPr>
                <w:szCs w:val="21"/>
              </w:rPr>
              <w:t>3</w:t>
            </w:r>
            <w:r>
              <w:rPr>
                <w:rFonts w:hint="eastAsia"/>
                <w:szCs w:val="21"/>
              </w:rPr>
              <w:t>,</w:t>
            </w:r>
            <w:r>
              <w:rPr>
                <w:szCs w:val="21"/>
              </w:rPr>
              <w:t>719</w:t>
            </w:r>
            <w:r>
              <w:rPr>
                <w:rFonts w:hint="eastAsia"/>
                <w:szCs w:val="21"/>
              </w:rPr>
              <w:t>,</w:t>
            </w:r>
            <w:r>
              <w:rPr>
                <w:szCs w:val="21"/>
              </w:rPr>
              <w:t>530.07</w:t>
            </w:r>
          </w:p>
        </w:tc>
      </w:tr>
    </w:tbl>
    <w:p>
      <w:pPr>
        <w:adjustRightInd w:val="0"/>
        <w:snapToGrid w:val="0"/>
        <w:spacing w:before="120" w:beforeLines="50" w:line="360" w:lineRule="auto"/>
        <w:rPr>
          <w:color w:val="000000" w:themeColor="text1"/>
          <w:spacing w:val="10"/>
          <w:szCs w:val="21"/>
        </w:rPr>
      </w:pPr>
    </w:p>
    <w:p>
      <w:pPr>
        <w:adjustRightInd w:val="0"/>
        <w:snapToGrid w:val="0"/>
        <w:spacing w:before="120" w:beforeLines="50" w:line="360" w:lineRule="auto"/>
        <w:rPr>
          <w:color w:val="000000" w:themeColor="text1"/>
          <w:spacing w:val="10"/>
          <w:szCs w:val="21"/>
        </w:rPr>
      </w:pPr>
      <w:r>
        <w:rPr>
          <w:rFonts w:hint="eastAsia"/>
          <w:color w:val="000000" w:themeColor="text1"/>
          <w:spacing w:val="10"/>
          <w:szCs w:val="21"/>
        </w:rPr>
        <w:t>7.2重大公益慈善项目收支表</w:t>
      </w:r>
    </w:p>
    <w:tbl>
      <w:tblPr>
        <w:tblStyle w:val="10"/>
        <w:tblW w:w="9628"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00"/>
        <w:gridCol w:w="1359"/>
        <w:gridCol w:w="1192"/>
        <w:gridCol w:w="1276"/>
        <w:gridCol w:w="992"/>
        <w:gridCol w:w="1276"/>
        <w:gridCol w:w="931"/>
        <w:gridCol w:w="1302"/>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300" w:type="dxa"/>
            <w:vMerge w:val="restart"/>
            <w:vAlign w:val="center"/>
          </w:tcPr>
          <w:p>
            <w:pPr>
              <w:widowControl/>
              <w:adjustRightInd w:val="0"/>
              <w:snapToGrid w:val="0"/>
              <w:jc w:val="center"/>
              <w:rPr>
                <w:bCs/>
                <w:spacing w:val="10"/>
                <w:kern w:val="0"/>
                <w:sz w:val="18"/>
                <w:szCs w:val="18"/>
              </w:rPr>
            </w:pPr>
            <w:r>
              <w:rPr>
                <w:rFonts w:hAnsi="宋体"/>
                <w:bCs/>
                <w:spacing w:val="10"/>
                <w:kern w:val="0"/>
                <w:sz w:val="18"/>
                <w:szCs w:val="18"/>
              </w:rPr>
              <w:t>项目名称</w:t>
            </w:r>
          </w:p>
        </w:tc>
        <w:tc>
          <w:tcPr>
            <w:tcW w:w="1359" w:type="dxa"/>
            <w:vMerge w:val="restart"/>
            <w:vAlign w:val="center"/>
          </w:tcPr>
          <w:p>
            <w:pPr>
              <w:widowControl/>
              <w:adjustRightInd w:val="0"/>
              <w:snapToGrid w:val="0"/>
              <w:jc w:val="center"/>
              <w:rPr>
                <w:bCs/>
                <w:spacing w:val="10"/>
                <w:kern w:val="0"/>
                <w:sz w:val="18"/>
                <w:szCs w:val="18"/>
              </w:rPr>
            </w:pPr>
            <w:r>
              <w:rPr>
                <w:rFonts w:hAnsi="宋体"/>
                <w:bCs/>
                <w:spacing w:val="10"/>
                <w:kern w:val="0"/>
                <w:sz w:val="18"/>
                <w:szCs w:val="18"/>
              </w:rPr>
              <w:t>收入</w:t>
            </w:r>
          </w:p>
        </w:tc>
        <w:tc>
          <w:tcPr>
            <w:tcW w:w="6969" w:type="dxa"/>
            <w:gridSpan w:val="6"/>
            <w:vAlign w:val="center"/>
          </w:tcPr>
          <w:p>
            <w:pPr>
              <w:widowControl/>
              <w:adjustRightInd w:val="0"/>
              <w:snapToGrid w:val="0"/>
              <w:jc w:val="center"/>
              <w:rPr>
                <w:bCs/>
                <w:spacing w:val="10"/>
                <w:kern w:val="0"/>
                <w:sz w:val="18"/>
                <w:szCs w:val="18"/>
              </w:rPr>
            </w:pPr>
            <w:r>
              <w:rPr>
                <w:rFonts w:hAnsi="宋体"/>
                <w:bCs/>
                <w:spacing w:val="10"/>
                <w:kern w:val="0"/>
                <w:sz w:val="18"/>
                <w:szCs w:val="18"/>
              </w:rPr>
              <w:t>支出</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300" w:type="dxa"/>
            <w:vMerge w:val="continue"/>
            <w:vAlign w:val="center"/>
          </w:tcPr>
          <w:p>
            <w:pPr>
              <w:widowControl/>
              <w:adjustRightInd w:val="0"/>
              <w:snapToGrid w:val="0"/>
              <w:jc w:val="left"/>
              <w:rPr>
                <w:bCs/>
                <w:spacing w:val="10"/>
                <w:kern w:val="0"/>
                <w:sz w:val="18"/>
                <w:szCs w:val="18"/>
              </w:rPr>
            </w:pPr>
          </w:p>
        </w:tc>
        <w:tc>
          <w:tcPr>
            <w:tcW w:w="1359" w:type="dxa"/>
            <w:vMerge w:val="continue"/>
            <w:vAlign w:val="center"/>
          </w:tcPr>
          <w:p>
            <w:pPr>
              <w:widowControl/>
              <w:adjustRightInd w:val="0"/>
              <w:snapToGrid w:val="0"/>
              <w:jc w:val="left"/>
              <w:rPr>
                <w:bCs/>
                <w:spacing w:val="10"/>
                <w:kern w:val="0"/>
                <w:sz w:val="18"/>
                <w:szCs w:val="18"/>
              </w:rPr>
            </w:pPr>
          </w:p>
        </w:tc>
        <w:tc>
          <w:tcPr>
            <w:tcW w:w="1192" w:type="dxa"/>
            <w:vMerge w:val="restart"/>
            <w:vAlign w:val="center"/>
          </w:tcPr>
          <w:p>
            <w:pPr>
              <w:widowControl/>
              <w:adjustRightInd w:val="0"/>
              <w:snapToGrid w:val="0"/>
              <w:jc w:val="center"/>
              <w:rPr>
                <w:rFonts w:hAnsi="宋体"/>
                <w:bCs/>
                <w:kern w:val="0"/>
                <w:sz w:val="18"/>
                <w:szCs w:val="18"/>
              </w:rPr>
            </w:pPr>
            <w:r>
              <w:rPr>
                <w:rFonts w:hAnsi="宋体"/>
                <w:bCs/>
                <w:kern w:val="0"/>
                <w:sz w:val="18"/>
                <w:szCs w:val="18"/>
              </w:rPr>
              <w:t>直接</w:t>
            </w:r>
            <w:r>
              <w:rPr>
                <w:rFonts w:hint="eastAsia" w:hAnsi="宋体"/>
                <w:bCs/>
                <w:kern w:val="0"/>
                <w:sz w:val="18"/>
                <w:szCs w:val="18"/>
              </w:rPr>
              <w:t>或委托其他组织资助给</w:t>
            </w:r>
            <w:r>
              <w:rPr>
                <w:rFonts w:hAnsi="宋体"/>
                <w:bCs/>
                <w:kern w:val="0"/>
                <w:sz w:val="18"/>
                <w:szCs w:val="18"/>
              </w:rPr>
              <w:t>用于受</w:t>
            </w:r>
            <w:r>
              <w:rPr>
                <w:rFonts w:hint="eastAsia" w:hAnsi="宋体"/>
                <w:bCs/>
                <w:kern w:val="0"/>
                <w:sz w:val="18"/>
                <w:szCs w:val="18"/>
              </w:rPr>
              <w:t>益</w:t>
            </w:r>
            <w:r>
              <w:rPr>
                <w:rFonts w:hAnsi="宋体"/>
                <w:bCs/>
                <w:kern w:val="0"/>
                <w:sz w:val="18"/>
                <w:szCs w:val="18"/>
              </w:rPr>
              <w:t>人的款物</w:t>
            </w:r>
          </w:p>
        </w:tc>
        <w:tc>
          <w:tcPr>
            <w:tcW w:w="4475" w:type="dxa"/>
            <w:gridSpan w:val="4"/>
            <w:vAlign w:val="center"/>
          </w:tcPr>
          <w:p>
            <w:pPr>
              <w:widowControl/>
              <w:adjustRightInd w:val="0"/>
              <w:snapToGrid w:val="0"/>
              <w:jc w:val="center"/>
              <w:rPr>
                <w:rFonts w:hAnsi="宋体"/>
                <w:bCs/>
                <w:spacing w:val="10"/>
                <w:kern w:val="0"/>
                <w:sz w:val="18"/>
                <w:szCs w:val="18"/>
              </w:rPr>
            </w:pPr>
            <w:r>
              <w:rPr>
                <w:rFonts w:hAnsi="宋体"/>
                <w:bCs/>
                <w:spacing w:val="10"/>
                <w:kern w:val="0"/>
                <w:sz w:val="18"/>
                <w:szCs w:val="18"/>
              </w:rPr>
              <w:t>项目直接运行费用</w:t>
            </w:r>
          </w:p>
        </w:tc>
        <w:tc>
          <w:tcPr>
            <w:tcW w:w="1302" w:type="dxa"/>
            <w:vAlign w:val="center"/>
          </w:tcPr>
          <w:p>
            <w:pPr>
              <w:widowControl/>
              <w:adjustRightInd w:val="0"/>
              <w:snapToGrid w:val="0"/>
              <w:jc w:val="center"/>
              <w:rPr>
                <w:rFonts w:hAnsi="宋体"/>
                <w:bCs/>
                <w:spacing w:val="10"/>
                <w:kern w:val="0"/>
                <w:sz w:val="18"/>
                <w:szCs w:val="18"/>
              </w:rPr>
            </w:pPr>
            <w:r>
              <w:rPr>
                <w:rFonts w:hAnsi="宋体"/>
                <w:bCs/>
                <w:spacing w:val="10"/>
                <w:kern w:val="0"/>
                <w:sz w:val="18"/>
                <w:szCs w:val="18"/>
              </w:rPr>
              <w:t>总计</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442" w:hRule="atLeast"/>
          <w:jc w:val="center"/>
        </w:trPr>
        <w:tc>
          <w:tcPr>
            <w:tcW w:w="1300" w:type="dxa"/>
            <w:vMerge w:val="continue"/>
            <w:vAlign w:val="center"/>
          </w:tcPr>
          <w:p>
            <w:pPr>
              <w:widowControl/>
              <w:adjustRightInd w:val="0"/>
              <w:snapToGrid w:val="0"/>
              <w:jc w:val="left"/>
              <w:rPr>
                <w:bCs/>
                <w:spacing w:val="10"/>
                <w:kern w:val="0"/>
                <w:sz w:val="18"/>
                <w:szCs w:val="18"/>
              </w:rPr>
            </w:pPr>
          </w:p>
        </w:tc>
        <w:tc>
          <w:tcPr>
            <w:tcW w:w="1359" w:type="dxa"/>
            <w:vMerge w:val="continue"/>
            <w:vAlign w:val="center"/>
          </w:tcPr>
          <w:p>
            <w:pPr>
              <w:widowControl/>
              <w:adjustRightInd w:val="0"/>
              <w:snapToGrid w:val="0"/>
              <w:jc w:val="left"/>
              <w:rPr>
                <w:bCs/>
                <w:spacing w:val="10"/>
                <w:kern w:val="0"/>
                <w:sz w:val="18"/>
                <w:szCs w:val="18"/>
              </w:rPr>
            </w:pPr>
          </w:p>
        </w:tc>
        <w:tc>
          <w:tcPr>
            <w:tcW w:w="1192" w:type="dxa"/>
            <w:vMerge w:val="continue"/>
            <w:vAlign w:val="center"/>
          </w:tcPr>
          <w:p>
            <w:pPr>
              <w:widowControl/>
              <w:adjustRightInd w:val="0"/>
              <w:snapToGrid w:val="0"/>
              <w:jc w:val="center"/>
              <w:rPr>
                <w:rFonts w:hAnsi="宋体"/>
                <w:bCs/>
                <w:kern w:val="0"/>
                <w:sz w:val="18"/>
                <w:szCs w:val="18"/>
              </w:rPr>
            </w:pPr>
          </w:p>
        </w:tc>
        <w:tc>
          <w:tcPr>
            <w:tcW w:w="1276" w:type="dxa"/>
            <w:vAlign w:val="center"/>
          </w:tcPr>
          <w:p>
            <w:pPr>
              <w:widowControl/>
              <w:adjustRightInd w:val="0"/>
              <w:snapToGrid w:val="0"/>
              <w:jc w:val="center"/>
              <w:rPr>
                <w:rFonts w:hAnsi="宋体"/>
                <w:bCs/>
                <w:kern w:val="0"/>
                <w:sz w:val="18"/>
                <w:szCs w:val="18"/>
              </w:rPr>
            </w:pPr>
            <w:r>
              <w:rPr>
                <w:rFonts w:hint="eastAsia" w:hAnsi="宋体"/>
                <w:bCs/>
                <w:kern w:val="0"/>
                <w:sz w:val="18"/>
                <w:szCs w:val="18"/>
              </w:rPr>
              <w:t>为提供慈善服务和实施慈善项目发生的人员报酬、自愿者补贴和保险</w:t>
            </w:r>
          </w:p>
        </w:tc>
        <w:tc>
          <w:tcPr>
            <w:tcW w:w="992" w:type="dxa"/>
            <w:vAlign w:val="center"/>
          </w:tcPr>
          <w:p>
            <w:pPr>
              <w:widowControl/>
              <w:adjustRightInd w:val="0"/>
              <w:snapToGrid w:val="0"/>
              <w:jc w:val="center"/>
              <w:rPr>
                <w:rFonts w:hAnsi="宋体"/>
                <w:bCs/>
                <w:kern w:val="0"/>
                <w:sz w:val="18"/>
                <w:szCs w:val="18"/>
              </w:rPr>
            </w:pPr>
            <w:r>
              <w:rPr>
                <w:rFonts w:hint="eastAsia" w:hAnsi="宋体"/>
                <w:bCs/>
                <w:kern w:val="0"/>
                <w:sz w:val="18"/>
                <w:szCs w:val="18"/>
              </w:rPr>
              <w:t>使用房屋、设备、物资发生的相关费用</w:t>
            </w:r>
          </w:p>
        </w:tc>
        <w:tc>
          <w:tcPr>
            <w:tcW w:w="1276" w:type="dxa"/>
            <w:vAlign w:val="center"/>
          </w:tcPr>
          <w:p>
            <w:pPr>
              <w:widowControl/>
              <w:adjustRightInd w:val="0"/>
              <w:snapToGrid w:val="0"/>
              <w:jc w:val="center"/>
              <w:rPr>
                <w:rFonts w:hAnsi="宋体"/>
                <w:bCs/>
                <w:kern w:val="0"/>
                <w:sz w:val="18"/>
                <w:szCs w:val="18"/>
              </w:rPr>
            </w:pPr>
            <w:r>
              <w:rPr>
                <w:rFonts w:hint="eastAsia" w:hAnsi="宋体"/>
                <w:bCs/>
                <w:kern w:val="0"/>
                <w:sz w:val="18"/>
                <w:szCs w:val="18"/>
              </w:rPr>
              <w:t>为管理慈善项目发生的差旅、物流、交通、会议、培训、审计、评估等费用</w:t>
            </w:r>
          </w:p>
        </w:tc>
        <w:tc>
          <w:tcPr>
            <w:tcW w:w="931" w:type="dxa"/>
            <w:vAlign w:val="center"/>
          </w:tcPr>
          <w:p>
            <w:pPr>
              <w:adjustRightInd w:val="0"/>
              <w:snapToGrid w:val="0"/>
              <w:jc w:val="center"/>
              <w:rPr>
                <w:rFonts w:hAnsi="宋体"/>
                <w:bCs/>
                <w:kern w:val="0"/>
                <w:sz w:val="18"/>
                <w:szCs w:val="18"/>
              </w:rPr>
            </w:pPr>
            <w:r>
              <w:rPr>
                <w:rFonts w:hAnsi="宋体"/>
                <w:bCs/>
                <w:kern w:val="0"/>
                <w:sz w:val="18"/>
                <w:szCs w:val="18"/>
              </w:rPr>
              <w:t>其他</w:t>
            </w:r>
          </w:p>
          <w:p>
            <w:pPr>
              <w:adjustRightInd w:val="0"/>
              <w:snapToGrid w:val="0"/>
              <w:jc w:val="center"/>
              <w:rPr>
                <w:rFonts w:hAnsi="宋体"/>
                <w:bCs/>
                <w:kern w:val="0"/>
                <w:sz w:val="18"/>
                <w:szCs w:val="18"/>
              </w:rPr>
            </w:pPr>
            <w:r>
              <w:rPr>
                <w:rFonts w:hAnsi="宋体"/>
                <w:bCs/>
                <w:kern w:val="0"/>
                <w:sz w:val="18"/>
                <w:szCs w:val="18"/>
              </w:rPr>
              <w:t>费用</w:t>
            </w:r>
          </w:p>
          <w:p>
            <w:pPr>
              <w:widowControl/>
              <w:adjustRightInd w:val="0"/>
              <w:snapToGrid w:val="0"/>
              <w:jc w:val="center"/>
              <w:rPr>
                <w:rFonts w:hAnsi="宋体"/>
                <w:bCs/>
                <w:spacing w:val="10"/>
                <w:kern w:val="0"/>
                <w:sz w:val="18"/>
                <w:szCs w:val="18"/>
              </w:rPr>
            </w:pPr>
          </w:p>
        </w:tc>
        <w:tc>
          <w:tcPr>
            <w:tcW w:w="1302" w:type="dxa"/>
            <w:vAlign w:val="center"/>
          </w:tcPr>
          <w:p>
            <w:pPr>
              <w:widowControl/>
              <w:adjustRightInd w:val="0"/>
              <w:snapToGrid w:val="0"/>
              <w:jc w:val="left"/>
              <w:rPr>
                <w:rFonts w:hAnsi="宋体"/>
                <w:bCs/>
                <w:spacing w:val="10"/>
                <w:kern w:val="0"/>
                <w:sz w:val="18"/>
                <w:szCs w:val="18"/>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75" w:hRule="atLeast"/>
          <w:jc w:val="center"/>
        </w:trPr>
        <w:tc>
          <w:tcPr>
            <w:tcW w:w="1300" w:type="dxa"/>
            <w:vAlign w:val="center"/>
          </w:tcPr>
          <w:p>
            <w:pPr>
              <w:widowControl/>
              <w:jc w:val="left"/>
              <w:rPr>
                <w:bCs/>
                <w:spacing w:val="10"/>
                <w:kern w:val="0"/>
                <w:sz w:val="18"/>
                <w:szCs w:val="18"/>
              </w:rPr>
            </w:pPr>
            <w:r>
              <w:rPr>
                <w:rFonts w:hint="eastAsia"/>
                <w:bCs/>
                <w:spacing w:val="10"/>
                <w:kern w:val="0"/>
                <w:sz w:val="18"/>
                <w:szCs w:val="18"/>
              </w:rPr>
              <w:t>数字国学馆</w:t>
            </w:r>
          </w:p>
        </w:tc>
        <w:tc>
          <w:tcPr>
            <w:tcW w:w="1359" w:type="dxa"/>
            <w:vAlign w:val="center"/>
          </w:tcPr>
          <w:p>
            <w:pPr>
              <w:adjustRightInd w:val="0"/>
              <w:snapToGrid w:val="0"/>
              <w:ind w:left="-94" w:leftChars="-45" w:right="-61" w:rightChars="-29"/>
              <w:jc w:val="right"/>
              <w:rPr>
                <w:szCs w:val="21"/>
              </w:rPr>
            </w:pPr>
            <w:r>
              <w:rPr>
                <w:szCs w:val="21"/>
              </w:rPr>
              <w:t>2,000,000.00</w:t>
            </w:r>
          </w:p>
        </w:tc>
        <w:tc>
          <w:tcPr>
            <w:tcW w:w="1192" w:type="dxa"/>
            <w:vAlign w:val="center"/>
          </w:tcPr>
          <w:p>
            <w:pPr>
              <w:adjustRightInd w:val="0"/>
              <w:snapToGrid w:val="0"/>
              <w:ind w:left="-94" w:leftChars="-45" w:right="-61" w:rightChars="-29"/>
              <w:jc w:val="right"/>
              <w:rPr>
                <w:szCs w:val="21"/>
              </w:rPr>
            </w:pPr>
            <w:r>
              <w:rPr>
                <w:szCs w:val="21"/>
              </w:rPr>
              <w:t>1,761,000.00</w:t>
            </w:r>
          </w:p>
        </w:tc>
        <w:tc>
          <w:tcPr>
            <w:tcW w:w="1276" w:type="dxa"/>
            <w:vAlign w:val="center"/>
          </w:tcPr>
          <w:p>
            <w:pPr>
              <w:adjustRightInd w:val="0"/>
              <w:snapToGrid w:val="0"/>
              <w:ind w:left="-94" w:leftChars="-45" w:right="-61" w:rightChars="-29"/>
              <w:jc w:val="right"/>
              <w:rPr>
                <w:szCs w:val="21"/>
              </w:rPr>
            </w:pPr>
            <w:r>
              <w:rPr>
                <w:rFonts w:hint="eastAsia"/>
                <w:szCs w:val="21"/>
              </w:rPr>
              <w:t>209,814.75</w:t>
            </w:r>
          </w:p>
        </w:tc>
        <w:tc>
          <w:tcPr>
            <w:tcW w:w="992" w:type="dxa"/>
            <w:vAlign w:val="center"/>
          </w:tcPr>
          <w:p>
            <w:pPr>
              <w:adjustRightInd w:val="0"/>
              <w:snapToGrid w:val="0"/>
              <w:ind w:left="-94" w:leftChars="-45" w:right="-61" w:rightChars="-29"/>
              <w:jc w:val="right"/>
              <w:rPr>
                <w:szCs w:val="21"/>
              </w:rPr>
            </w:pPr>
          </w:p>
        </w:tc>
        <w:tc>
          <w:tcPr>
            <w:tcW w:w="1276" w:type="dxa"/>
            <w:vAlign w:val="center"/>
          </w:tcPr>
          <w:p>
            <w:pPr>
              <w:adjustRightInd w:val="0"/>
              <w:snapToGrid w:val="0"/>
              <w:ind w:left="-94" w:leftChars="-45" w:right="-61" w:rightChars="-29"/>
              <w:jc w:val="right"/>
              <w:rPr>
                <w:szCs w:val="21"/>
              </w:rPr>
            </w:pPr>
          </w:p>
        </w:tc>
        <w:tc>
          <w:tcPr>
            <w:tcW w:w="931" w:type="dxa"/>
            <w:vAlign w:val="center"/>
          </w:tcPr>
          <w:p>
            <w:pPr>
              <w:adjustRightInd w:val="0"/>
              <w:snapToGrid w:val="0"/>
              <w:ind w:left="-94" w:leftChars="-45" w:right="-61" w:rightChars="-29"/>
              <w:jc w:val="right"/>
              <w:rPr>
                <w:szCs w:val="21"/>
              </w:rPr>
            </w:pPr>
            <w:r>
              <w:rPr>
                <w:rFonts w:hint="eastAsia"/>
                <w:szCs w:val="21"/>
              </w:rPr>
              <w:t>1,000.00</w:t>
            </w:r>
          </w:p>
        </w:tc>
        <w:tc>
          <w:tcPr>
            <w:tcW w:w="1302" w:type="dxa"/>
            <w:vAlign w:val="center"/>
          </w:tcPr>
          <w:p>
            <w:pPr>
              <w:adjustRightInd w:val="0"/>
              <w:snapToGrid w:val="0"/>
              <w:ind w:left="-94" w:leftChars="-45" w:right="-61" w:rightChars="-29"/>
              <w:jc w:val="right"/>
              <w:rPr>
                <w:szCs w:val="21"/>
              </w:rPr>
            </w:pPr>
            <w:r>
              <w:rPr>
                <w:szCs w:val="21"/>
              </w:rPr>
              <w:t>1,971,814.75</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5" w:hRule="atLeast"/>
          <w:jc w:val="center"/>
        </w:trPr>
        <w:tc>
          <w:tcPr>
            <w:tcW w:w="1300" w:type="dxa"/>
            <w:vAlign w:val="center"/>
          </w:tcPr>
          <w:p>
            <w:pPr>
              <w:widowControl/>
              <w:spacing w:line="360" w:lineRule="auto"/>
              <w:jc w:val="center"/>
              <w:rPr>
                <w:rFonts w:hAnsi="宋体"/>
                <w:spacing w:val="10"/>
                <w:kern w:val="0"/>
                <w:szCs w:val="21"/>
              </w:rPr>
            </w:pPr>
            <w:r>
              <w:rPr>
                <w:rFonts w:hint="eastAsia" w:hAnsi="宋体"/>
                <w:spacing w:val="10"/>
                <w:kern w:val="0"/>
                <w:szCs w:val="21"/>
              </w:rPr>
              <w:t>书籍</w:t>
            </w:r>
          </w:p>
        </w:tc>
        <w:tc>
          <w:tcPr>
            <w:tcW w:w="1359" w:type="dxa"/>
            <w:vAlign w:val="center"/>
          </w:tcPr>
          <w:p>
            <w:pPr>
              <w:adjustRightInd w:val="0"/>
              <w:snapToGrid w:val="0"/>
              <w:ind w:left="-94" w:leftChars="-45" w:right="-61" w:rightChars="-29"/>
              <w:jc w:val="right"/>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192" w:type="dxa"/>
            <w:vAlign w:val="center"/>
          </w:tcPr>
          <w:p>
            <w:pPr>
              <w:adjustRightInd w:val="0"/>
              <w:snapToGrid w:val="0"/>
              <w:ind w:left="-94" w:leftChars="-45" w:right="-61" w:rightChars="-29"/>
              <w:jc w:val="right"/>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276" w:type="dxa"/>
            <w:vAlign w:val="center"/>
          </w:tcPr>
          <w:p>
            <w:pPr>
              <w:adjustRightInd w:val="0"/>
              <w:snapToGrid w:val="0"/>
              <w:ind w:left="-94" w:leftChars="-45" w:right="-61" w:rightChars="-29"/>
              <w:jc w:val="right"/>
              <w:rPr>
                <w:szCs w:val="21"/>
              </w:rPr>
            </w:pPr>
          </w:p>
        </w:tc>
        <w:tc>
          <w:tcPr>
            <w:tcW w:w="992" w:type="dxa"/>
            <w:vAlign w:val="center"/>
          </w:tcPr>
          <w:p>
            <w:pPr>
              <w:adjustRightInd w:val="0"/>
              <w:snapToGrid w:val="0"/>
              <w:ind w:left="-94" w:leftChars="-45" w:right="-61" w:rightChars="-29"/>
              <w:jc w:val="right"/>
              <w:rPr>
                <w:szCs w:val="21"/>
              </w:rPr>
            </w:pPr>
          </w:p>
        </w:tc>
        <w:tc>
          <w:tcPr>
            <w:tcW w:w="1276" w:type="dxa"/>
            <w:vAlign w:val="center"/>
          </w:tcPr>
          <w:p>
            <w:pPr>
              <w:adjustRightInd w:val="0"/>
              <w:snapToGrid w:val="0"/>
              <w:ind w:left="-94" w:leftChars="-45" w:right="-61" w:rightChars="-29"/>
              <w:jc w:val="right"/>
              <w:textAlignment w:val="bottom"/>
              <w:rPr>
                <w:szCs w:val="21"/>
              </w:rPr>
            </w:pPr>
          </w:p>
        </w:tc>
        <w:tc>
          <w:tcPr>
            <w:tcW w:w="931" w:type="dxa"/>
            <w:vAlign w:val="bottom"/>
          </w:tcPr>
          <w:p>
            <w:pPr>
              <w:adjustRightInd w:val="0"/>
              <w:snapToGrid w:val="0"/>
              <w:ind w:left="-94" w:leftChars="-45" w:right="-61" w:rightChars="-29"/>
              <w:jc w:val="right"/>
              <w:rPr>
                <w:szCs w:val="21"/>
              </w:rPr>
            </w:pPr>
          </w:p>
        </w:tc>
        <w:tc>
          <w:tcPr>
            <w:tcW w:w="1302" w:type="dxa"/>
            <w:vAlign w:val="center"/>
          </w:tcPr>
          <w:p>
            <w:pPr>
              <w:adjustRightInd w:val="0"/>
              <w:snapToGrid w:val="0"/>
              <w:ind w:left="-94" w:leftChars="-45" w:right="-61" w:rightChars="-29"/>
              <w:jc w:val="right"/>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5" w:hRule="atLeast"/>
          <w:jc w:val="center"/>
        </w:trPr>
        <w:tc>
          <w:tcPr>
            <w:tcW w:w="1300" w:type="dxa"/>
            <w:vAlign w:val="center"/>
          </w:tcPr>
          <w:p>
            <w:pPr>
              <w:widowControl/>
              <w:spacing w:line="360" w:lineRule="auto"/>
              <w:jc w:val="center"/>
              <w:rPr>
                <w:spacing w:val="10"/>
                <w:kern w:val="0"/>
                <w:szCs w:val="21"/>
              </w:rPr>
            </w:pPr>
            <w:r>
              <w:rPr>
                <w:rFonts w:hAnsi="宋体"/>
                <w:spacing w:val="10"/>
                <w:kern w:val="0"/>
                <w:szCs w:val="21"/>
              </w:rPr>
              <w:t>合计</w:t>
            </w:r>
          </w:p>
        </w:tc>
        <w:tc>
          <w:tcPr>
            <w:tcW w:w="1359" w:type="dxa"/>
            <w:vAlign w:val="center"/>
          </w:tcPr>
          <w:p>
            <w:pPr>
              <w:adjustRightInd w:val="0"/>
              <w:snapToGrid w:val="0"/>
              <w:ind w:left="-94" w:leftChars="-45" w:right="-61" w:rightChars="-29"/>
              <w:jc w:val="right"/>
              <w:rPr>
                <w:szCs w:val="21"/>
              </w:rPr>
            </w:pPr>
            <w:r>
              <w:rPr>
                <w:rFonts w:hint="eastAsia"/>
                <w:szCs w:val="21"/>
              </w:rPr>
              <w:t>3,</w:t>
            </w:r>
            <w:r>
              <w:rPr>
                <w:szCs w:val="21"/>
              </w:rPr>
              <w:t>099</w:t>
            </w:r>
            <w:r>
              <w:rPr>
                <w:rFonts w:hint="eastAsia"/>
                <w:szCs w:val="21"/>
              </w:rPr>
              <w:t>,</w:t>
            </w:r>
            <w:r>
              <w:rPr>
                <w:szCs w:val="21"/>
              </w:rPr>
              <w:t>675</w:t>
            </w:r>
            <w:r>
              <w:rPr>
                <w:rFonts w:hint="eastAsia"/>
                <w:szCs w:val="21"/>
              </w:rPr>
              <w:t>.00</w:t>
            </w:r>
          </w:p>
        </w:tc>
        <w:tc>
          <w:tcPr>
            <w:tcW w:w="1192" w:type="dxa"/>
            <w:vAlign w:val="center"/>
          </w:tcPr>
          <w:p>
            <w:pPr>
              <w:adjustRightInd w:val="0"/>
              <w:snapToGrid w:val="0"/>
              <w:ind w:left="-94" w:leftChars="-45" w:right="-61" w:rightChars="-29"/>
              <w:jc w:val="right"/>
              <w:rPr>
                <w:szCs w:val="21"/>
              </w:rPr>
            </w:pPr>
            <w:r>
              <w:rPr>
                <w:szCs w:val="21"/>
              </w:rPr>
              <w:t>2,860,675.00</w:t>
            </w:r>
          </w:p>
        </w:tc>
        <w:tc>
          <w:tcPr>
            <w:tcW w:w="1276" w:type="dxa"/>
            <w:vAlign w:val="center"/>
          </w:tcPr>
          <w:p>
            <w:pPr>
              <w:adjustRightInd w:val="0"/>
              <w:snapToGrid w:val="0"/>
              <w:ind w:left="-94" w:leftChars="-45" w:right="-61" w:rightChars="-29"/>
              <w:jc w:val="right"/>
              <w:rPr>
                <w:szCs w:val="21"/>
              </w:rPr>
            </w:pPr>
            <w:r>
              <w:rPr>
                <w:rFonts w:hint="eastAsia"/>
                <w:szCs w:val="21"/>
              </w:rPr>
              <w:t>209,814.75</w:t>
            </w:r>
          </w:p>
        </w:tc>
        <w:tc>
          <w:tcPr>
            <w:tcW w:w="992" w:type="dxa"/>
            <w:vAlign w:val="center"/>
          </w:tcPr>
          <w:p>
            <w:pPr>
              <w:adjustRightInd w:val="0"/>
              <w:snapToGrid w:val="0"/>
              <w:ind w:left="-94" w:leftChars="-45" w:right="-61" w:rightChars="-29"/>
              <w:jc w:val="right"/>
              <w:rPr>
                <w:szCs w:val="21"/>
              </w:rPr>
            </w:pPr>
          </w:p>
        </w:tc>
        <w:tc>
          <w:tcPr>
            <w:tcW w:w="1276" w:type="dxa"/>
            <w:vAlign w:val="center"/>
          </w:tcPr>
          <w:p>
            <w:pPr>
              <w:adjustRightInd w:val="0"/>
              <w:snapToGrid w:val="0"/>
              <w:ind w:left="-94" w:leftChars="-45" w:right="-61" w:rightChars="-29"/>
              <w:jc w:val="right"/>
              <w:textAlignment w:val="bottom"/>
              <w:rPr>
                <w:szCs w:val="21"/>
              </w:rPr>
            </w:pPr>
          </w:p>
        </w:tc>
        <w:tc>
          <w:tcPr>
            <w:tcW w:w="931" w:type="dxa"/>
            <w:vAlign w:val="center"/>
          </w:tcPr>
          <w:p>
            <w:pPr>
              <w:adjustRightInd w:val="0"/>
              <w:snapToGrid w:val="0"/>
              <w:ind w:left="-94" w:leftChars="-45" w:right="-61" w:rightChars="-29"/>
              <w:jc w:val="right"/>
              <w:rPr>
                <w:szCs w:val="21"/>
              </w:rPr>
            </w:pPr>
            <w:r>
              <w:rPr>
                <w:rFonts w:hint="eastAsia"/>
                <w:szCs w:val="21"/>
              </w:rPr>
              <w:t>1,000.00</w:t>
            </w:r>
          </w:p>
        </w:tc>
        <w:tc>
          <w:tcPr>
            <w:tcW w:w="1302" w:type="dxa"/>
            <w:vAlign w:val="center"/>
          </w:tcPr>
          <w:p>
            <w:pPr>
              <w:adjustRightInd w:val="0"/>
              <w:snapToGrid w:val="0"/>
              <w:ind w:left="-94" w:leftChars="-45" w:right="-61" w:rightChars="-29"/>
              <w:jc w:val="right"/>
              <w:rPr>
                <w:szCs w:val="21"/>
              </w:rPr>
            </w:pPr>
            <w:r>
              <w:rPr>
                <w:szCs w:val="21"/>
              </w:rPr>
              <w:t>3,071,489.75</w:t>
            </w:r>
          </w:p>
        </w:tc>
      </w:tr>
    </w:tbl>
    <w:p>
      <w:pPr>
        <w:adjustRightInd w:val="0"/>
        <w:snapToGrid w:val="0"/>
        <w:spacing w:before="120" w:beforeLines="50" w:after="120" w:afterLines="50" w:line="360" w:lineRule="auto"/>
        <w:ind w:firstLine="345" w:firstLineChars="150"/>
        <w:rPr>
          <w:spacing w:val="10"/>
          <w:szCs w:val="21"/>
        </w:rPr>
      </w:pPr>
    </w:p>
    <w:p>
      <w:pPr>
        <w:adjustRightInd w:val="0"/>
        <w:snapToGrid w:val="0"/>
        <w:spacing w:before="120" w:beforeLines="50" w:after="120" w:afterLines="50" w:line="360" w:lineRule="auto"/>
        <w:ind w:firstLine="345" w:firstLineChars="150"/>
        <w:rPr>
          <w:spacing w:val="10"/>
          <w:szCs w:val="21"/>
        </w:rPr>
      </w:pPr>
      <w:r>
        <w:rPr>
          <w:rFonts w:hint="eastAsia"/>
          <w:spacing w:val="10"/>
          <w:szCs w:val="21"/>
        </w:rPr>
        <w:t>7.3重大公益项目大额支付对象</w:t>
      </w:r>
    </w:p>
    <w:tbl>
      <w:tblPr>
        <w:tblStyle w:val="10"/>
        <w:tblW w:w="9153"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79"/>
        <w:gridCol w:w="1985"/>
        <w:gridCol w:w="1449"/>
        <w:gridCol w:w="1800"/>
        <w:gridCol w:w="1440"/>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2479" w:type="dxa"/>
            <w:vAlign w:val="center"/>
          </w:tcPr>
          <w:p>
            <w:pPr>
              <w:widowControl/>
              <w:spacing w:line="360" w:lineRule="auto"/>
              <w:jc w:val="center"/>
              <w:rPr>
                <w:bCs/>
                <w:spacing w:val="10"/>
                <w:kern w:val="0"/>
                <w:szCs w:val="21"/>
              </w:rPr>
            </w:pPr>
            <w:r>
              <w:rPr>
                <w:rFonts w:hAnsi="宋体"/>
                <w:bCs/>
                <w:spacing w:val="10"/>
                <w:kern w:val="0"/>
                <w:szCs w:val="21"/>
              </w:rPr>
              <w:t>项目名称</w:t>
            </w:r>
          </w:p>
        </w:tc>
        <w:tc>
          <w:tcPr>
            <w:tcW w:w="1985" w:type="dxa"/>
            <w:vAlign w:val="center"/>
          </w:tcPr>
          <w:p>
            <w:pPr>
              <w:widowControl/>
              <w:spacing w:line="360" w:lineRule="auto"/>
              <w:jc w:val="center"/>
              <w:rPr>
                <w:bCs/>
                <w:spacing w:val="10"/>
                <w:kern w:val="0"/>
                <w:szCs w:val="21"/>
              </w:rPr>
            </w:pPr>
            <w:r>
              <w:rPr>
                <w:rFonts w:hAnsi="宋体"/>
                <w:bCs/>
                <w:spacing w:val="10"/>
                <w:kern w:val="0"/>
                <w:szCs w:val="21"/>
              </w:rPr>
              <w:t>大额支付对象</w:t>
            </w:r>
          </w:p>
        </w:tc>
        <w:tc>
          <w:tcPr>
            <w:tcW w:w="1449" w:type="dxa"/>
            <w:vAlign w:val="center"/>
          </w:tcPr>
          <w:p>
            <w:pPr>
              <w:widowControl/>
              <w:spacing w:line="360" w:lineRule="auto"/>
              <w:jc w:val="center"/>
              <w:rPr>
                <w:bCs/>
                <w:spacing w:val="10"/>
                <w:kern w:val="0"/>
                <w:szCs w:val="21"/>
              </w:rPr>
            </w:pPr>
            <w:r>
              <w:rPr>
                <w:rFonts w:hAnsi="宋体"/>
                <w:bCs/>
                <w:spacing w:val="10"/>
                <w:kern w:val="0"/>
                <w:szCs w:val="21"/>
              </w:rPr>
              <w:t>支付金额（元）</w:t>
            </w:r>
          </w:p>
        </w:tc>
        <w:tc>
          <w:tcPr>
            <w:tcW w:w="1800" w:type="dxa"/>
            <w:vAlign w:val="center"/>
          </w:tcPr>
          <w:p>
            <w:pPr>
              <w:widowControl/>
              <w:spacing w:line="360" w:lineRule="auto"/>
              <w:jc w:val="center"/>
              <w:rPr>
                <w:bCs/>
                <w:spacing w:val="10"/>
                <w:kern w:val="0"/>
                <w:szCs w:val="21"/>
              </w:rPr>
            </w:pPr>
            <w:r>
              <w:rPr>
                <w:rFonts w:hAnsi="宋体"/>
                <w:bCs/>
                <w:spacing w:val="10"/>
                <w:kern w:val="0"/>
                <w:szCs w:val="21"/>
              </w:rPr>
              <w:t>占年度公益总支出比例</w:t>
            </w:r>
          </w:p>
        </w:tc>
        <w:tc>
          <w:tcPr>
            <w:tcW w:w="1440" w:type="dxa"/>
            <w:vAlign w:val="center"/>
          </w:tcPr>
          <w:p>
            <w:pPr>
              <w:widowControl/>
              <w:spacing w:line="360" w:lineRule="auto"/>
              <w:jc w:val="center"/>
              <w:rPr>
                <w:bCs/>
                <w:spacing w:val="10"/>
                <w:kern w:val="0"/>
                <w:szCs w:val="21"/>
              </w:rPr>
            </w:pPr>
            <w:r>
              <w:rPr>
                <w:rFonts w:hAnsi="宋体"/>
                <w:bCs/>
                <w:spacing w:val="10"/>
                <w:kern w:val="0"/>
                <w:szCs w:val="21"/>
              </w:rPr>
              <w:t>用途</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2479" w:type="dxa"/>
            <w:vAlign w:val="center"/>
          </w:tcPr>
          <w:p>
            <w:pPr>
              <w:widowControl/>
              <w:spacing w:line="360" w:lineRule="auto"/>
              <w:rPr>
                <w:spacing w:val="10"/>
                <w:sz w:val="18"/>
                <w:szCs w:val="18"/>
              </w:rPr>
            </w:pPr>
            <w:r>
              <w:rPr>
                <w:rFonts w:hint="eastAsia"/>
                <w:spacing w:val="10"/>
                <w:sz w:val="18"/>
                <w:szCs w:val="18"/>
              </w:rPr>
              <w:t xml:space="preserve">     数字国学馆</w:t>
            </w:r>
          </w:p>
        </w:tc>
        <w:tc>
          <w:tcPr>
            <w:tcW w:w="1985" w:type="dxa"/>
            <w:vAlign w:val="center"/>
          </w:tcPr>
          <w:p>
            <w:pPr>
              <w:rPr>
                <w:rFonts w:ascii="Arial" w:hAnsi="Arial" w:cs="Arial"/>
                <w:sz w:val="20"/>
                <w:szCs w:val="20"/>
              </w:rPr>
            </w:pPr>
            <w:r>
              <w:rPr>
                <w:rFonts w:hint="eastAsia" w:ascii="Arial" w:hAnsi="Arial" w:cs="Arial"/>
                <w:sz w:val="20"/>
                <w:szCs w:val="20"/>
              </w:rPr>
              <w:t>北京国学时代文化传播股份有限公司</w:t>
            </w:r>
          </w:p>
        </w:tc>
        <w:tc>
          <w:tcPr>
            <w:tcW w:w="1449" w:type="dxa"/>
            <w:vAlign w:val="center"/>
          </w:tcPr>
          <w:p>
            <w:pPr>
              <w:adjustRightInd w:val="0"/>
              <w:snapToGrid w:val="0"/>
              <w:ind w:left="-94" w:leftChars="-45" w:right="-61" w:rightChars="-29"/>
              <w:jc w:val="right"/>
              <w:rPr>
                <w:szCs w:val="21"/>
              </w:rPr>
            </w:pPr>
            <w:r>
              <w:rPr>
                <w:rFonts w:hint="eastAsia"/>
                <w:szCs w:val="21"/>
              </w:rPr>
              <w:t>1,761,000.00</w:t>
            </w:r>
          </w:p>
        </w:tc>
        <w:tc>
          <w:tcPr>
            <w:tcW w:w="1800" w:type="dxa"/>
            <w:vAlign w:val="center"/>
          </w:tcPr>
          <w:p>
            <w:pPr>
              <w:adjustRightInd w:val="0"/>
              <w:snapToGrid w:val="0"/>
              <w:ind w:left="-94" w:leftChars="-45" w:right="-61" w:rightChars="-29"/>
              <w:jc w:val="center"/>
              <w:rPr>
                <w:szCs w:val="21"/>
              </w:rPr>
            </w:pPr>
            <w:r>
              <w:rPr>
                <w:rFonts w:hint="eastAsia"/>
                <w:szCs w:val="21"/>
              </w:rPr>
              <w:t>57.33%</w:t>
            </w:r>
          </w:p>
        </w:tc>
        <w:tc>
          <w:tcPr>
            <w:tcW w:w="1440" w:type="dxa"/>
            <w:vAlign w:val="center"/>
          </w:tcPr>
          <w:p>
            <w:pPr>
              <w:widowControl/>
              <w:spacing w:line="360" w:lineRule="auto"/>
              <w:jc w:val="left"/>
              <w:rPr>
                <w:spacing w:val="10"/>
                <w:sz w:val="18"/>
                <w:szCs w:val="18"/>
              </w:rPr>
            </w:pPr>
            <w:r>
              <w:rPr>
                <w:rFonts w:hint="eastAsia"/>
                <w:spacing w:val="10"/>
                <w:sz w:val="18"/>
                <w:szCs w:val="18"/>
              </w:rPr>
              <w:t>宁夏回族自治区彭阳县和河北省蔚县数字国学馆场馆建设费。</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2479" w:type="dxa"/>
            <w:vAlign w:val="center"/>
          </w:tcPr>
          <w:p>
            <w:pPr>
              <w:widowControl/>
              <w:spacing w:line="360" w:lineRule="auto"/>
              <w:jc w:val="center"/>
              <w:rPr>
                <w:rFonts w:hAnsi="宋体"/>
                <w:spacing w:val="10"/>
                <w:kern w:val="0"/>
                <w:szCs w:val="21"/>
              </w:rPr>
            </w:pPr>
            <w:r>
              <w:rPr>
                <w:rFonts w:hint="eastAsia" w:hAnsi="宋体"/>
                <w:spacing w:val="10"/>
                <w:kern w:val="0"/>
                <w:szCs w:val="21"/>
              </w:rPr>
              <w:t>书籍</w:t>
            </w:r>
          </w:p>
        </w:tc>
        <w:tc>
          <w:tcPr>
            <w:tcW w:w="1985" w:type="dxa"/>
            <w:vAlign w:val="center"/>
          </w:tcPr>
          <w:p>
            <w:pPr>
              <w:widowControl/>
              <w:spacing w:line="360" w:lineRule="auto"/>
              <w:rPr>
                <w:spacing w:val="10"/>
                <w:kern w:val="0"/>
                <w:szCs w:val="21"/>
              </w:rPr>
            </w:pPr>
            <w:r>
              <w:rPr>
                <w:rFonts w:hint="eastAsia"/>
                <w:spacing w:val="10"/>
                <w:kern w:val="0"/>
                <w:szCs w:val="21"/>
              </w:rPr>
              <w:t xml:space="preserve"> 保定市金泉书院</w:t>
            </w:r>
          </w:p>
        </w:tc>
        <w:tc>
          <w:tcPr>
            <w:tcW w:w="1449" w:type="dxa"/>
            <w:vAlign w:val="center"/>
          </w:tcPr>
          <w:p>
            <w:pPr>
              <w:adjustRightInd w:val="0"/>
              <w:snapToGrid w:val="0"/>
              <w:ind w:left="-94" w:leftChars="-45" w:right="-61" w:rightChars="-29"/>
              <w:jc w:val="center"/>
              <w:rPr>
                <w:szCs w:val="21"/>
              </w:rPr>
            </w:pPr>
            <w:r>
              <w:rPr>
                <w:szCs w:val="21"/>
              </w:rPr>
              <w:t>1</w:t>
            </w:r>
            <w:r>
              <w:rPr>
                <w:rFonts w:hint="eastAsia"/>
                <w:szCs w:val="21"/>
              </w:rPr>
              <w:t>,</w:t>
            </w:r>
            <w:r>
              <w:rPr>
                <w:szCs w:val="21"/>
              </w:rPr>
              <w:t>099</w:t>
            </w:r>
            <w:r>
              <w:rPr>
                <w:rFonts w:hint="eastAsia"/>
                <w:szCs w:val="21"/>
              </w:rPr>
              <w:t>,</w:t>
            </w:r>
            <w:r>
              <w:rPr>
                <w:szCs w:val="21"/>
              </w:rPr>
              <w:t>675</w:t>
            </w:r>
            <w:r>
              <w:rPr>
                <w:rFonts w:hint="eastAsia"/>
                <w:szCs w:val="21"/>
              </w:rPr>
              <w:t>.00</w:t>
            </w:r>
          </w:p>
        </w:tc>
        <w:tc>
          <w:tcPr>
            <w:tcW w:w="1800" w:type="dxa"/>
            <w:vAlign w:val="center"/>
          </w:tcPr>
          <w:p>
            <w:pPr>
              <w:widowControl/>
              <w:spacing w:line="360" w:lineRule="auto"/>
              <w:jc w:val="center"/>
              <w:rPr>
                <w:spacing w:val="10"/>
                <w:kern w:val="0"/>
                <w:szCs w:val="21"/>
              </w:rPr>
            </w:pPr>
            <w:r>
              <w:rPr>
                <w:rFonts w:hint="eastAsia"/>
                <w:spacing w:val="10"/>
                <w:kern w:val="0"/>
                <w:szCs w:val="21"/>
              </w:rPr>
              <w:t>35.80%</w:t>
            </w:r>
          </w:p>
        </w:tc>
        <w:tc>
          <w:tcPr>
            <w:tcW w:w="1440" w:type="dxa"/>
            <w:vAlign w:val="center"/>
          </w:tcPr>
          <w:p>
            <w:pPr>
              <w:widowControl/>
              <w:spacing w:line="360" w:lineRule="auto"/>
              <w:jc w:val="left"/>
              <w:rPr>
                <w:spacing w:val="10"/>
                <w:sz w:val="18"/>
                <w:szCs w:val="18"/>
              </w:rPr>
            </w:pPr>
            <w:r>
              <w:rPr>
                <w:rFonts w:hint="eastAsia"/>
                <w:spacing w:val="10"/>
                <w:sz w:val="18"/>
                <w:szCs w:val="18"/>
              </w:rPr>
              <w:t>用于传统文化和红色文化相关的传播和推广活动。</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2479" w:type="dxa"/>
            <w:vAlign w:val="center"/>
          </w:tcPr>
          <w:p>
            <w:pPr>
              <w:widowControl/>
              <w:spacing w:line="360" w:lineRule="auto"/>
              <w:jc w:val="center"/>
              <w:rPr>
                <w:spacing w:val="10"/>
                <w:kern w:val="0"/>
                <w:szCs w:val="21"/>
              </w:rPr>
            </w:pPr>
            <w:r>
              <w:rPr>
                <w:rFonts w:hAnsi="宋体"/>
                <w:spacing w:val="10"/>
                <w:kern w:val="0"/>
                <w:szCs w:val="21"/>
              </w:rPr>
              <w:t>合计</w:t>
            </w:r>
          </w:p>
        </w:tc>
        <w:tc>
          <w:tcPr>
            <w:tcW w:w="1985" w:type="dxa"/>
            <w:vAlign w:val="center"/>
          </w:tcPr>
          <w:p>
            <w:pPr>
              <w:widowControl/>
              <w:spacing w:line="360" w:lineRule="auto"/>
              <w:rPr>
                <w:spacing w:val="10"/>
                <w:kern w:val="0"/>
                <w:szCs w:val="21"/>
              </w:rPr>
            </w:pPr>
          </w:p>
        </w:tc>
        <w:tc>
          <w:tcPr>
            <w:tcW w:w="1449" w:type="dxa"/>
            <w:vAlign w:val="center"/>
          </w:tcPr>
          <w:p>
            <w:pPr>
              <w:adjustRightInd w:val="0"/>
              <w:snapToGrid w:val="0"/>
              <w:ind w:left="-94" w:leftChars="-45" w:right="-61" w:rightChars="-29"/>
              <w:jc w:val="right"/>
              <w:rPr>
                <w:szCs w:val="21"/>
              </w:rPr>
            </w:pPr>
            <w:r>
              <w:rPr>
                <w:rFonts w:hint="eastAsia"/>
                <w:szCs w:val="21"/>
              </w:rPr>
              <w:t>2,860,675.00</w:t>
            </w:r>
            <w:r>
              <w:rPr>
                <w:szCs w:val="21"/>
              </w:rPr>
              <w:t>　</w:t>
            </w:r>
          </w:p>
        </w:tc>
        <w:tc>
          <w:tcPr>
            <w:tcW w:w="1800" w:type="dxa"/>
            <w:vAlign w:val="center"/>
          </w:tcPr>
          <w:p>
            <w:pPr>
              <w:widowControl/>
              <w:spacing w:line="360" w:lineRule="auto"/>
              <w:rPr>
                <w:spacing w:val="10"/>
                <w:kern w:val="0"/>
                <w:szCs w:val="21"/>
              </w:rPr>
            </w:pPr>
            <w:r>
              <w:rPr>
                <w:rFonts w:hint="eastAsia"/>
                <w:spacing w:val="10"/>
                <w:kern w:val="0"/>
                <w:szCs w:val="21"/>
              </w:rPr>
              <w:t xml:space="preserve">   93.13%</w:t>
            </w:r>
          </w:p>
        </w:tc>
        <w:tc>
          <w:tcPr>
            <w:tcW w:w="1440" w:type="dxa"/>
            <w:vAlign w:val="center"/>
          </w:tcPr>
          <w:p>
            <w:pPr>
              <w:widowControl/>
              <w:spacing w:line="360" w:lineRule="auto"/>
              <w:jc w:val="center"/>
              <w:rPr>
                <w:spacing w:val="10"/>
                <w:kern w:val="0"/>
                <w:szCs w:val="21"/>
              </w:rPr>
            </w:pPr>
          </w:p>
        </w:tc>
      </w:tr>
    </w:tbl>
    <w:p>
      <w:pPr>
        <w:adjustRightInd w:val="0"/>
        <w:snapToGrid w:val="0"/>
        <w:spacing w:before="120" w:beforeLines="50" w:after="120" w:afterLines="50" w:line="360" w:lineRule="auto"/>
        <w:ind w:firstLine="346" w:firstLineChars="150"/>
        <w:rPr>
          <w:b/>
          <w:spacing w:val="10"/>
          <w:szCs w:val="21"/>
        </w:rPr>
      </w:pPr>
    </w:p>
    <w:p>
      <w:pPr>
        <w:adjustRightInd w:val="0"/>
        <w:snapToGrid w:val="0"/>
        <w:spacing w:before="120" w:beforeLines="50" w:after="120" w:afterLines="50" w:line="360" w:lineRule="auto"/>
        <w:ind w:firstLine="346" w:firstLineChars="150"/>
        <w:rPr>
          <w:b/>
          <w:spacing w:val="10"/>
          <w:szCs w:val="21"/>
        </w:rPr>
      </w:pPr>
    </w:p>
    <w:p>
      <w:pPr>
        <w:adjustRightInd w:val="0"/>
        <w:snapToGrid w:val="0"/>
        <w:spacing w:before="120" w:beforeLines="50" w:after="120" w:afterLines="50" w:line="360" w:lineRule="auto"/>
        <w:ind w:firstLine="346" w:firstLineChars="150"/>
        <w:rPr>
          <w:b/>
          <w:spacing w:val="10"/>
          <w:szCs w:val="21"/>
        </w:rPr>
      </w:pPr>
      <w:r>
        <w:rPr>
          <w:rFonts w:hint="eastAsia"/>
          <w:b/>
          <w:spacing w:val="10"/>
          <w:szCs w:val="21"/>
        </w:rPr>
        <w:t>8</w:t>
      </w:r>
      <w:r>
        <w:rPr>
          <w:b/>
          <w:spacing w:val="10"/>
          <w:szCs w:val="21"/>
        </w:rPr>
        <w:t>、管理费用</w:t>
      </w:r>
    </w:p>
    <w:tbl>
      <w:tblPr>
        <w:tblStyle w:val="10"/>
        <w:tblW w:w="9476"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976"/>
        <w:gridCol w:w="2250"/>
        <w:gridCol w:w="2250"/>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976"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项 目</w:t>
            </w:r>
          </w:p>
        </w:tc>
        <w:tc>
          <w:tcPr>
            <w:tcW w:w="2250"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250" w:type="dxa"/>
            <w:vAlign w:val="center"/>
          </w:tcPr>
          <w:p>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976" w:type="dxa"/>
            <w:vAlign w:val="center"/>
          </w:tcPr>
          <w:p>
            <w:pPr>
              <w:pStyle w:val="28"/>
              <w:numPr>
                <w:ilvl w:val="0"/>
                <w:numId w:val="1"/>
              </w:numPr>
              <w:adjustRightInd w:val="0"/>
              <w:snapToGrid w:val="0"/>
              <w:ind w:firstLineChars="0"/>
              <w:rPr>
                <w:spacing w:val="10"/>
                <w:sz w:val="18"/>
                <w:szCs w:val="18"/>
              </w:rPr>
            </w:pPr>
            <w:r>
              <w:rPr>
                <w:spacing w:val="10"/>
                <w:sz w:val="18"/>
                <w:szCs w:val="18"/>
              </w:rPr>
              <w:t>行政管理事务物品耗费和服务开支</w:t>
            </w:r>
          </w:p>
        </w:tc>
        <w:tc>
          <w:tcPr>
            <w:tcW w:w="2250" w:type="dxa"/>
            <w:vAlign w:val="center"/>
          </w:tcPr>
          <w:p>
            <w:pPr>
              <w:snapToGrid w:val="0"/>
              <w:spacing w:line="360" w:lineRule="auto"/>
              <w:jc w:val="right"/>
              <w:rPr>
                <w:spacing w:val="10"/>
                <w:sz w:val="18"/>
                <w:szCs w:val="18"/>
              </w:rPr>
            </w:pPr>
            <w:r>
              <w:rPr>
                <w:spacing w:val="10"/>
                <w:sz w:val="18"/>
                <w:szCs w:val="18"/>
              </w:rPr>
              <w:t>7,371.00</w:t>
            </w:r>
          </w:p>
        </w:tc>
        <w:tc>
          <w:tcPr>
            <w:tcW w:w="2250" w:type="dxa"/>
            <w:vAlign w:val="center"/>
          </w:tcPr>
          <w:p>
            <w:pPr>
              <w:snapToGrid w:val="0"/>
              <w:spacing w:line="360" w:lineRule="auto"/>
              <w:jc w:val="right"/>
              <w:rPr>
                <w:spacing w:val="10"/>
                <w:sz w:val="18"/>
                <w:szCs w:val="18"/>
              </w:rPr>
            </w:pPr>
            <w:r>
              <w:rPr>
                <w:spacing w:val="10"/>
                <w:sz w:val="18"/>
                <w:szCs w:val="18"/>
              </w:rPr>
              <w:t>8</w:t>
            </w:r>
            <w:r>
              <w:rPr>
                <w:rFonts w:hint="eastAsia"/>
                <w:spacing w:val="10"/>
                <w:sz w:val="18"/>
                <w:szCs w:val="18"/>
              </w:rPr>
              <w:t>,</w:t>
            </w:r>
            <w:r>
              <w:rPr>
                <w:spacing w:val="10"/>
                <w:sz w:val="18"/>
                <w:szCs w:val="18"/>
              </w:rPr>
              <w:t>124.00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976" w:type="dxa"/>
            <w:vAlign w:val="center"/>
          </w:tcPr>
          <w:p>
            <w:pPr>
              <w:adjustRightInd w:val="0"/>
              <w:snapToGrid w:val="0"/>
              <w:rPr>
                <w:spacing w:val="10"/>
                <w:sz w:val="18"/>
                <w:szCs w:val="18"/>
              </w:rPr>
            </w:pPr>
            <w:r>
              <w:rPr>
                <w:rFonts w:hint="eastAsia" w:ascii="宋体" w:hAnsi="宋体" w:cs="宋体"/>
                <w:spacing w:val="10"/>
                <w:sz w:val="18"/>
                <w:szCs w:val="18"/>
              </w:rPr>
              <w:t>②</w:t>
            </w:r>
            <w:r>
              <w:rPr>
                <w:spacing w:val="10"/>
                <w:sz w:val="18"/>
                <w:szCs w:val="18"/>
              </w:rPr>
              <w:t>行政管理事务所用资产折旧（摊销）及运行维护费用</w:t>
            </w:r>
          </w:p>
        </w:tc>
        <w:tc>
          <w:tcPr>
            <w:tcW w:w="2250" w:type="dxa"/>
            <w:vAlign w:val="center"/>
          </w:tcPr>
          <w:p>
            <w:pPr>
              <w:snapToGrid w:val="0"/>
              <w:spacing w:line="360" w:lineRule="auto"/>
              <w:jc w:val="right"/>
              <w:rPr>
                <w:spacing w:val="10"/>
                <w:sz w:val="18"/>
                <w:szCs w:val="18"/>
              </w:rPr>
            </w:pPr>
          </w:p>
        </w:tc>
        <w:tc>
          <w:tcPr>
            <w:tcW w:w="2250" w:type="dxa"/>
            <w:vAlign w:val="center"/>
          </w:tcPr>
          <w:p>
            <w:pPr>
              <w:snapToGrid w:val="0"/>
              <w:spacing w:line="360" w:lineRule="auto"/>
              <w:jc w:val="right"/>
              <w:rPr>
                <w:spacing w:val="10"/>
                <w:sz w:val="18"/>
                <w:szCs w:val="18"/>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976" w:type="dxa"/>
            <w:vAlign w:val="center"/>
          </w:tcPr>
          <w:p>
            <w:pPr>
              <w:pStyle w:val="28"/>
              <w:numPr>
                <w:ilvl w:val="0"/>
                <w:numId w:val="1"/>
              </w:numPr>
              <w:adjustRightInd w:val="0"/>
              <w:snapToGrid w:val="0"/>
              <w:ind w:firstLineChars="0"/>
              <w:rPr>
                <w:spacing w:val="10"/>
                <w:sz w:val="18"/>
                <w:szCs w:val="18"/>
              </w:rPr>
            </w:pPr>
            <w:r>
              <w:rPr>
                <w:spacing w:val="10"/>
                <w:sz w:val="18"/>
                <w:szCs w:val="18"/>
              </w:rPr>
              <w:t>记入管理费用的税费</w:t>
            </w:r>
          </w:p>
        </w:tc>
        <w:tc>
          <w:tcPr>
            <w:tcW w:w="2250" w:type="dxa"/>
            <w:vAlign w:val="center"/>
          </w:tcPr>
          <w:p>
            <w:pPr>
              <w:snapToGrid w:val="0"/>
              <w:spacing w:line="360" w:lineRule="auto"/>
              <w:jc w:val="right"/>
              <w:rPr>
                <w:spacing w:val="10"/>
                <w:sz w:val="18"/>
                <w:szCs w:val="18"/>
              </w:rPr>
            </w:pPr>
          </w:p>
        </w:tc>
        <w:tc>
          <w:tcPr>
            <w:tcW w:w="2250" w:type="dxa"/>
            <w:vAlign w:val="center"/>
          </w:tcPr>
          <w:p>
            <w:pPr>
              <w:snapToGrid w:val="0"/>
              <w:spacing w:line="360" w:lineRule="auto"/>
              <w:jc w:val="right"/>
              <w:rPr>
                <w:spacing w:val="10"/>
                <w:sz w:val="18"/>
                <w:szCs w:val="18"/>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4976" w:type="dxa"/>
            <w:vAlign w:val="center"/>
          </w:tcPr>
          <w:p>
            <w:pPr>
              <w:adjustRightInd w:val="0"/>
              <w:snapToGrid w:val="0"/>
              <w:jc w:val="center"/>
              <w:rPr>
                <w:spacing w:val="10"/>
                <w:sz w:val="18"/>
                <w:szCs w:val="18"/>
              </w:rPr>
            </w:pPr>
            <w:r>
              <w:rPr>
                <w:spacing w:val="10"/>
                <w:sz w:val="18"/>
                <w:szCs w:val="18"/>
              </w:rPr>
              <w:t>合   计</w:t>
            </w:r>
          </w:p>
        </w:tc>
        <w:tc>
          <w:tcPr>
            <w:tcW w:w="2250" w:type="dxa"/>
            <w:vAlign w:val="center"/>
          </w:tcPr>
          <w:p>
            <w:pPr>
              <w:adjustRightInd w:val="0"/>
              <w:snapToGrid w:val="0"/>
              <w:jc w:val="right"/>
              <w:rPr>
                <w:spacing w:val="10"/>
                <w:sz w:val="18"/>
                <w:szCs w:val="18"/>
                <w:u w:val="double"/>
              </w:rPr>
            </w:pPr>
            <w:r>
              <w:rPr>
                <w:spacing w:val="10"/>
                <w:sz w:val="18"/>
                <w:szCs w:val="18"/>
                <w:u w:val="double"/>
              </w:rPr>
              <w:t>7,371.00</w:t>
            </w:r>
          </w:p>
        </w:tc>
        <w:tc>
          <w:tcPr>
            <w:tcW w:w="2250" w:type="dxa"/>
            <w:vAlign w:val="center"/>
          </w:tcPr>
          <w:p>
            <w:pPr>
              <w:adjustRightInd w:val="0"/>
              <w:snapToGrid w:val="0"/>
              <w:jc w:val="right"/>
              <w:rPr>
                <w:spacing w:val="10"/>
                <w:sz w:val="18"/>
                <w:szCs w:val="18"/>
                <w:u w:val="double"/>
              </w:rPr>
            </w:pPr>
            <w:r>
              <w:rPr>
                <w:spacing w:val="10"/>
                <w:sz w:val="18"/>
                <w:szCs w:val="18"/>
                <w:u w:val="double"/>
              </w:rPr>
              <w:t>8</w:t>
            </w:r>
            <w:r>
              <w:rPr>
                <w:rFonts w:hint="eastAsia"/>
                <w:spacing w:val="10"/>
                <w:sz w:val="18"/>
                <w:szCs w:val="18"/>
                <w:u w:val="double"/>
              </w:rPr>
              <w:t>,</w:t>
            </w:r>
            <w:r>
              <w:rPr>
                <w:spacing w:val="10"/>
                <w:sz w:val="18"/>
                <w:szCs w:val="18"/>
                <w:u w:val="double"/>
              </w:rPr>
              <w:t>124.00</w:t>
            </w:r>
          </w:p>
        </w:tc>
      </w:tr>
    </w:tbl>
    <w:p>
      <w:pPr>
        <w:spacing w:before="120" w:beforeLines="50" w:line="360" w:lineRule="auto"/>
        <w:ind w:firstLine="420"/>
        <w:rPr>
          <w:b/>
          <w:spacing w:val="10"/>
          <w:sz w:val="24"/>
          <w:szCs w:val="24"/>
        </w:rPr>
      </w:pPr>
      <w:r>
        <w:rPr>
          <w:rFonts w:hint="eastAsia"/>
          <w:b/>
          <w:spacing w:val="10"/>
          <w:sz w:val="24"/>
          <w:szCs w:val="24"/>
        </w:rPr>
        <w:t>六</w:t>
      </w:r>
      <w:r>
        <w:rPr>
          <w:b/>
          <w:spacing w:val="10"/>
          <w:sz w:val="24"/>
          <w:szCs w:val="24"/>
        </w:rPr>
        <w:t>、</w:t>
      </w:r>
      <w:r>
        <w:rPr>
          <w:rFonts w:hint="eastAsia"/>
          <w:b/>
          <w:spacing w:val="10"/>
          <w:sz w:val="24"/>
          <w:szCs w:val="24"/>
        </w:rPr>
        <w:t>工作人员工资福利</w:t>
      </w:r>
    </w:p>
    <w:p>
      <w:pPr>
        <w:spacing w:line="360" w:lineRule="auto"/>
        <w:ind w:firstLine="460" w:firstLineChars="200"/>
        <w:rPr>
          <w:spacing w:val="6"/>
          <w:szCs w:val="21"/>
        </w:rPr>
      </w:pPr>
      <w:r>
        <w:rPr>
          <w:rFonts w:hint="eastAsia"/>
          <w:spacing w:val="10"/>
          <w:szCs w:val="21"/>
        </w:rPr>
        <w:t>1、工作人员工资薪酬发放情况</w:t>
      </w:r>
    </w:p>
    <w:p>
      <w:pPr>
        <w:spacing w:line="360" w:lineRule="auto"/>
        <w:ind w:firstLine="420"/>
        <w:rPr>
          <w:b/>
          <w:spacing w:val="10"/>
          <w:sz w:val="24"/>
          <w:szCs w:val="24"/>
        </w:rPr>
      </w:pPr>
      <w:r>
        <w:rPr>
          <w:rFonts w:hint="eastAsia"/>
          <w:spacing w:val="10"/>
          <w:szCs w:val="21"/>
        </w:rPr>
        <w:t>本基金会本年度有2名工作人员，本年度工资薪酬 168</w:t>
      </w:r>
      <w:r>
        <w:rPr>
          <w:spacing w:val="10"/>
          <w:szCs w:val="21"/>
        </w:rPr>
        <w:t>,000.00</w:t>
      </w:r>
      <w:r>
        <w:rPr>
          <w:rFonts w:hint="eastAsia"/>
          <w:spacing w:val="10"/>
          <w:szCs w:val="21"/>
        </w:rPr>
        <w:t>元。</w:t>
      </w:r>
    </w:p>
    <w:p>
      <w:pPr>
        <w:spacing w:line="360" w:lineRule="auto"/>
        <w:ind w:firstLine="115" w:firstLineChars="50"/>
        <w:rPr>
          <w:spacing w:val="10"/>
          <w:szCs w:val="21"/>
        </w:rPr>
      </w:pPr>
      <w:r>
        <w:rPr>
          <w:rFonts w:hint="eastAsia"/>
          <w:spacing w:val="10"/>
          <w:szCs w:val="21"/>
        </w:rPr>
        <w:t>2</w:t>
      </w:r>
      <w:r>
        <w:rPr>
          <w:spacing w:val="10"/>
          <w:szCs w:val="21"/>
        </w:rPr>
        <w:t>、理事会成员在基金会领取报酬的情况</w:t>
      </w:r>
    </w:p>
    <w:tbl>
      <w:tblPr>
        <w:tblStyle w:val="10"/>
        <w:tblW w:w="9537"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157"/>
        <w:gridCol w:w="3843"/>
        <w:gridCol w:w="1827"/>
        <w:gridCol w:w="1710"/>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157" w:type="dxa"/>
            <w:vAlign w:val="center"/>
          </w:tcPr>
          <w:p>
            <w:pPr>
              <w:adjustRightInd w:val="0"/>
              <w:snapToGrid w:val="0"/>
              <w:jc w:val="center"/>
              <w:rPr>
                <w:spacing w:val="10"/>
                <w:szCs w:val="21"/>
                <w:u w:val="single"/>
              </w:rPr>
            </w:pPr>
            <w:r>
              <w:rPr>
                <w:spacing w:val="10"/>
                <w:szCs w:val="21"/>
                <w:u w:val="single"/>
              </w:rPr>
              <w:t>理事会成员姓名</w:t>
            </w:r>
          </w:p>
        </w:tc>
        <w:tc>
          <w:tcPr>
            <w:tcW w:w="3843" w:type="dxa"/>
            <w:vAlign w:val="center"/>
          </w:tcPr>
          <w:p>
            <w:pPr>
              <w:adjustRightInd w:val="0"/>
              <w:snapToGrid w:val="0"/>
              <w:jc w:val="center"/>
              <w:rPr>
                <w:spacing w:val="10"/>
                <w:szCs w:val="21"/>
                <w:u w:val="single"/>
              </w:rPr>
            </w:pPr>
            <w:r>
              <w:rPr>
                <w:spacing w:val="10"/>
                <w:szCs w:val="21"/>
                <w:u w:val="single"/>
              </w:rPr>
              <w:t>工作单位</w:t>
            </w:r>
          </w:p>
        </w:tc>
        <w:tc>
          <w:tcPr>
            <w:tcW w:w="1827" w:type="dxa"/>
            <w:vAlign w:val="center"/>
          </w:tcPr>
          <w:p>
            <w:pPr>
              <w:adjustRightInd w:val="0"/>
              <w:snapToGrid w:val="0"/>
              <w:jc w:val="center"/>
              <w:rPr>
                <w:spacing w:val="10"/>
                <w:szCs w:val="21"/>
                <w:u w:val="single"/>
              </w:rPr>
            </w:pPr>
            <w:r>
              <w:rPr>
                <w:spacing w:val="10"/>
                <w:szCs w:val="21"/>
                <w:u w:val="single"/>
              </w:rPr>
              <w:t>在基金会任职</w:t>
            </w:r>
          </w:p>
        </w:tc>
        <w:tc>
          <w:tcPr>
            <w:tcW w:w="1710" w:type="dxa"/>
            <w:vAlign w:val="center"/>
          </w:tcPr>
          <w:p>
            <w:pPr>
              <w:adjustRightInd w:val="0"/>
              <w:snapToGrid w:val="0"/>
              <w:jc w:val="center"/>
              <w:rPr>
                <w:spacing w:val="10"/>
                <w:szCs w:val="21"/>
                <w:u w:val="single"/>
              </w:rPr>
            </w:pPr>
            <w:r>
              <w:rPr>
                <w:spacing w:val="10"/>
                <w:szCs w:val="21"/>
                <w:u w:val="single"/>
              </w:rPr>
              <w:t>年报酬额</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157" w:type="dxa"/>
            <w:vAlign w:val="center"/>
          </w:tcPr>
          <w:p>
            <w:pPr>
              <w:adjustRightInd w:val="0"/>
              <w:snapToGrid w:val="0"/>
              <w:jc w:val="center"/>
              <w:rPr>
                <w:spacing w:val="10"/>
                <w:szCs w:val="21"/>
              </w:rPr>
            </w:pPr>
            <w:r>
              <w:rPr>
                <w:rFonts w:hint="eastAsia"/>
                <w:spacing w:val="10"/>
                <w:szCs w:val="21"/>
              </w:rPr>
              <w:t>贾绍华</w:t>
            </w:r>
          </w:p>
        </w:tc>
        <w:tc>
          <w:tcPr>
            <w:tcW w:w="3843" w:type="dxa"/>
            <w:vAlign w:val="center"/>
          </w:tcPr>
          <w:p>
            <w:pPr>
              <w:adjustRightInd w:val="0"/>
              <w:snapToGrid w:val="0"/>
              <w:jc w:val="center"/>
              <w:rPr>
                <w:spacing w:val="10"/>
                <w:szCs w:val="21"/>
              </w:rPr>
            </w:pPr>
            <w:r>
              <w:rPr>
                <w:rFonts w:hint="eastAsia"/>
                <w:spacing w:val="10"/>
                <w:szCs w:val="21"/>
              </w:rPr>
              <w:t>中国税务出版社</w:t>
            </w:r>
          </w:p>
        </w:tc>
        <w:tc>
          <w:tcPr>
            <w:tcW w:w="1827" w:type="dxa"/>
            <w:vAlign w:val="center"/>
          </w:tcPr>
          <w:p>
            <w:pPr>
              <w:adjustRightInd w:val="0"/>
              <w:snapToGrid w:val="0"/>
              <w:jc w:val="center"/>
              <w:rPr>
                <w:spacing w:val="10"/>
                <w:szCs w:val="21"/>
              </w:rPr>
            </w:pPr>
            <w:r>
              <w:rPr>
                <w:rFonts w:hint="eastAsia"/>
                <w:spacing w:val="10"/>
                <w:szCs w:val="21"/>
              </w:rPr>
              <w:t>理事长</w:t>
            </w:r>
          </w:p>
        </w:tc>
        <w:tc>
          <w:tcPr>
            <w:tcW w:w="1710" w:type="dxa"/>
            <w:vAlign w:val="center"/>
          </w:tcPr>
          <w:p>
            <w:pPr>
              <w:adjustRightInd w:val="0"/>
              <w:snapToGrid w:val="0"/>
              <w:jc w:val="right"/>
              <w:rPr>
                <w:spacing w:val="10"/>
                <w:szCs w:val="21"/>
              </w:rPr>
            </w:pPr>
            <w:r>
              <w:rPr>
                <w:rFonts w:hint="eastAsia"/>
                <w:spacing w:val="10"/>
                <w:szCs w:val="21"/>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157" w:type="dxa"/>
            <w:vAlign w:val="center"/>
          </w:tcPr>
          <w:p>
            <w:pPr>
              <w:adjustRightInd w:val="0"/>
              <w:snapToGrid w:val="0"/>
              <w:jc w:val="center"/>
              <w:rPr>
                <w:spacing w:val="10"/>
                <w:szCs w:val="21"/>
              </w:rPr>
            </w:pPr>
            <w:r>
              <w:rPr>
                <w:rFonts w:hint="eastAsia"/>
                <w:spacing w:val="10"/>
                <w:szCs w:val="21"/>
              </w:rPr>
              <w:t>李永延</w:t>
            </w:r>
          </w:p>
        </w:tc>
        <w:tc>
          <w:tcPr>
            <w:tcW w:w="3843" w:type="dxa"/>
            <w:vAlign w:val="center"/>
          </w:tcPr>
          <w:p>
            <w:pPr>
              <w:adjustRightInd w:val="0"/>
              <w:snapToGrid w:val="0"/>
              <w:jc w:val="center"/>
              <w:rPr>
                <w:spacing w:val="10"/>
                <w:szCs w:val="21"/>
              </w:rPr>
            </w:pPr>
            <w:r>
              <w:rPr>
                <w:rFonts w:hint="eastAsia"/>
                <w:spacing w:val="10"/>
                <w:szCs w:val="21"/>
              </w:rPr>
              <w:t>中国企业财务管理协会</w:t>
            </w:r>
          </w:p>
        </w:tc>
        <w:tc>
          <w:tcPr>
            <w:tcW w:w="1827" w:type="dxa"/>
            <w:vAlign w:val="center"/>
          </w:tcPr>
          <w:p>
            <w:pPr>
              <w:adjustRightInd w:val="0"/>
              <w:snapToGrid w:val="0"/>
              <w:jc w:val="center"/>
              <w:rPr>
                <w:spacing w:val="10"/>
                <w:szCs w:val="21"/>
              </w:rPr>
            </w:pPr>
            <w:r>
              <w:rPr>
                <w:rFonts w:hint="eastAsia"/>
                <w:spacing w:val="10"/>
                <w:szCs w:val="21"/>
              </w:rPr>
              <w:t>秘书长</w:t>
            </w:r>
          </w:p>
        </w:tc>
        <w:tc>
          <w:tcPr>
            <w:tcW w:w="1710" w:type="dxa"/>
            <w:vAlign w:val="center"/>
          </w:tcPr>
          <w:p>
            <w:pPr>
              <w:adjustRightInd w:val="0"/>
              <w:snapToGrid w:val="0"/>
              <w:jc w:val="right"/>
              <w:rPr>
                <w:spacing w:val="10"/>
                <w:szCs w:val="21"/>
              </w:rPr>
            </w:pPr>
            <w:r>
              <w:rPr>
                <w:rFonts w:hint="eastAsia"/>
                <w:spacing w:val="10"/>
                <w:szCs w:val="21"/>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157" w:type="dxa"/>
            <w:vAlign w:val="center"/>
          </w:tcPr>
          <w:p>
            <w:pPr>
              <w:adjustRightInd w:val="0"/>
              <w:snapToGrid w:val="0"/>
              <w:jc w:val="center"/>
              <w:rPr>
                <w:spacing w:val="10"/>
                <w:szCs w:val="21"/>
              </w:rPr>
            </w:pPr>
            <w:r>
              <w:rPr>
                <w:rFonts w:hint="eastAsia"/>
                <w:spacing w:val="10"/>
                <w:szCs w:val="21"/>
              </w:rPr>
              <w:t>普永生</w:t>
            </w:r>
          </w:p>
        </w:tc>
        <w:tc>
          <w:tcPr>
            <w:tcW w:w="3843" w:type="dxa"/>
            <w:vAlign w:val="center"/>
          </w:tcPr>
          <w:p>
            <w:pPr>
              <w:adjustRightInd w:val="0"/>
              <w:snapToGrid w:val="0"/>
              <w:jc w:val="center"/>
              <w:rPr>
                <w:spacing w:val="10"/>
                <w:szCs w:val="21"/>
              </w:rPr>
            </w:pPr>
            <w:r>
              <w:rPr>
                <w:rFonts w:hint="eastAsia"/>
                <w:spacing w:val="10"/>
                <w:szCs w:val="21"/>
              </w:rPr>
              <w:t>中国民族报社</w:t>
            </w:r>
          </w:p>
        </w:tc>
        <w:tc>
          <w:tcPr>
            <w:tcW w:w="1827" w:type="dxa"/>
            <w:vAlign w:val="center"/>
          </w:tcPr>
          <w:p>
            <w:pPr>
              <w:adjustRightInd w:val="0"/>
              <w:snapToGrid w:val="0"/>
              <w:jc w:val="center"/>
              <w:rPr>
                <w:spacing w:val="10"/>
                <w:szCs w:val="21"/>
              </w:rPr>
            </w:pPr>
            <w:r>
              <w:rPr>
                <w:rFonts w:hint="eastAsia"/>
                <w:spacing w:val="10"/>
                <w:szCs w:val="21"/>
              </w:rPr>
              <w:t>理事</w:t>
            </w:r>
          </w:p>
        </w:tc>
        <w:tc>
          <w:tcPr>
            <w:tcW w:w="1710" w:type="dxa"/>
            <w:vAlign w:val="center"/>
          </w:tcPr>
          <w:p>
            <w:pPr>
              <w:adjustRightInd w:val="0"/>
              <w:snapToGrid w:val="0"/>
              <w:jc w:val="right"/>
              <w:rPr>
                <w:spacing w:val="10"/>
                <w:szCs w:val="21"/>
              </w:rPr>
            </w:pPr>
            <w:r>
              <w:rPr>
                <w:rFonts w:hint="eastAsia"/>
                <w:spacing w:val="10"/>
                <w:szCs w:val="21"/>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157" w:type="dxa"/>
            <w:vAlign w:val="center"/>
          </w:tcPr>
          <w:p>
            <w:pPr>
              <w:adjustRightInd w:val="0"/>
              <w:snapToGrid w:val="0"/>
              <w:jc w:val="center"/>
              <w:rPr>
                <w:spacing w:val="10"/>
                <w:szCs w:val="21"/>
              </w:rPr>
            </w:pPr>
            <w:r>
              <w:rPr>
                <w:rFonts w:hint="eastAsia"/>
                <w:spacing w:val="10"/>
                <w:szCs w:val="21"/>
              </w:rPr>
              <w:t>杨春学</w:t>
            </w:r>
          </w:p>
        </w:tc>
        <w:tc>
          <w:tcPr>
            <w:tcW w:w="3843" w:type="dxa"/>
            <w:vAlign w:val="center"/>
          </w:tcPr>
          <w:p>
            <w:pPr>
              <w:adjustRightInd w:val="0"/>
              <w:snapToGrid w:val="0"/>
              <w:jc w:val="center"/>
              <w:rPr>
                <w:spacing w:val="10"/>
                <w:szCs w:val="21"/>
              </w:rPr>
            </w:pPr>
            <w:r>
              <w:rPr>
                <w:rFonts w:hint="eastAsia"/>
                <w:spacing w:val="10"/>
                <w:szCs w:val="21"/>
              </w:rPr>
              <w:t>中国社会科学院经济研究所</w:t>
            </w:r>
          </w:p>
        </w:tc>
        <w:tc>
          <w:tcPr>
            <w:tcW w:w="1827" w:type="dxa"/>
            <w:vAlign w:val="center"/>
          </w:tcPr>
          <w:p>
            <w:pPr>
              <w:adjustRightInd w:val="0"/>
              <w:snapToGrid w:val="0"/>
              <w:jc w:val="center"/>
              <w:rPr>
                <w:spacing w:val="10"/>
                <w:szCs w:val="21"/>
              </w:rPr>
            </w:pPr>
            <w:r>
              <w:rPr>
                <w:rFonts w:hint="eastAsia"/>
                <w:spacing w:val="10"/>
                <w:szCs w:val="21"/>
              </w:rPr>
              <w:t>理事</w:t>
            </w:r>
          </w:p>
        </w:tc>
        <w:tc>
          <w:tcPr>
            <w:tcW w:w="1710" w:type="dxa"/>
            <w:vAlign w:val="center"/>
          </w:tcPr>
          <w:p>
            <w:pPr>
              <w:adjustRightInd w:val="0"/>
              <w:snapToGrid w:val="0"/>
              <w:jc w:val="right"/>
              <w:rPr>
                <w:spacing w:val="10"/>
                <w:szCs w:val="21"/>
              </w:rPr>
            </w:pPr>
            <w:r>
              <w:rPr>
                <w:rFonts w:hint="eastAsia"/>
                <w:spacing w:val="10"/>
                <w:szCs w:val="21"/>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157" w:type="dxa"/>
            <w:vAlign w:val="center"/>
          </w:tcPr>
          <w:p>
            <w:pPr>
              <w:adjustRightInd w:val="0"/>
              <w:snapToGrid w:val="0"/>
              <w:jc w:val="center"/>
              <w:rPr>
                <w:spacing w:val="10"/>
                <w:szCs w:val="21"/>
              </w:rPr>
            </w:pPr>
            <w:r>
              <w:rPr>
                <w:rFonts w:hint="eastAsia"/>
                <w:spacing w:val="10"/>
                <w:szCs w:val="21"/>
              </w:rPr>
              <w:t>田慧生</w:t>
            </w:r>
          </w:p>
        </w:tc>
        <w:tc>
          <w:tcPr>
            <w:tcW w:w="3843" w:type="dxa"/>
            <w:vAlign w:val="center"/>
          </w:tcPr>
          <w:p>
            <w:pPr>
              <w:adjustRightInd w:val="0"/>
              <w:snapToGrid w:val="0"/>
              <w:jc w:val="center"/>
              <w:rPr>
                <w:spacing w:val="10"/>
                <w:szCs w:val="21"/>
              </w:rPr>
            </w:pPr>
            <w:r>
              <w:rPr>
                <w:rFonts w:hint="eastAsia"/>
                <w:spacing w:val="10"/>
                <w:szCs w:val="21"/>
              </w:rPr>
              <w:t>中央教育科学研究所</w:t>
            </w:r>
          </w:p>
        </w:tc>
        <w:tc>
          <w:tcPr>
            <w:tcW w:w="1827" w:type="dxa"/>
            <w:vAlign w:val="center"/>
          </w:tcPr>
          <w:p>
            <w:pPr>
              <w:adjustRightInd w:val="0"/>
              <w:snapToGrid w:val="0"/>
              <w:jc w:val="center"/>
              <w:rPr>
                <w:spacing w:val="10"/>
                <w:szCs w:val="21"/>
              </w:rPr>
            </w:pPr>
            <w:r>
              <w:rPr>
                <w:rFonts w:hint="eastAsia"/>
                <w:spacing w:val="10"/>
                <w:szCs w:val="21"/>
              </w:rPr>
              <w:t>理事</w:t>
            </w:r>
          </w:p>
        </w:tc>
        <w:tc>
          <w:tcPr>
            <w:tcW w:w="1710" w:type="dxa"/>
            <w:vAlign w:val="center"/>
          </w:tcPr>
          <w:p>
            <w:pPr>
              <w:adjustRightInd w:val="0"/>
              <w:snapToGrid w:val="0"/>
              <w:jc w:val="right"/>
              <w:rPr>
                <w:spacing w:val="10"/>
                <w:szCs w:val="21"/>
              </w:rPr>
            </w:pPr>
            <w:r>
              <w:rPr>
                <w:rFonts w:hint="eastAsia"/>
                <w:spacing w:val="10"/>
                <w:szCs w:val="21"/>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157" w:type="dxa"/>
            <w:vAlign w:val="center"/>
          </w:tcPr>
          <w:p>
            <w:pPr>
              <w:adjustRightInd w:val="0"/>
              <w:snapToGrid w:val="0"/>
              <w:jc w:val="center"/>
              <w:rPr>
                <w:spacing w:val="10"/>
                <w:szCs w:val="21"/>
              </w:rPr>
            </w:pPr>
            <w:r>
              <w:rPr>
                <w:rFonts w:hint="eastAsia"/>
                <w:spacing w:val="10"/>
                <w:szCs w:val="21"/>
              </w:rPr>
              <w:t>徐晓莉</w:t>
            </w:r>
          </w:p>
        </w:tc>
        <w:tc>
          <w:tcPr>
            <w:tcW w:w="3843" w:type="dxa"/>
            <w:vAlign w:val="center"/>
          </w:tcPr>
          <w:p>
            <w:pPr>
              <w:adjustRightInd w:val="0"/>
              <w:snapToGrid w:val="0"/>
              <w:jc w:val="center"/>
              <w:rPr>
                <w:spacing w:val="10"/>
                <w:szCs w:val="21"/>
              </w:rPr>
            </w:pPr>
            <w:r>
              <w:rPr>
                <w:rFonts w:hint="eastAsia"/>
                <w:spacing w:val="10"/>
                <w:szCs w:val="21"/>
              </w:rPr>
              <w:t>新疆大学</w:t>
            </w:r>
          </w:p>
        </w:tc>
        <w:tc>
          <w:tcPr>
            <w:tcW w:w="1827" w:type="dxa"/>
            <w:vAlign w:val="center"/>
          </w:tcPr>
          <w:p>
            <w:pPr>
              <w:adjustRightInd w:val="0"/>
              <w:snapToGrid w:val="0"/>
              <w:jc w:val="center"/>
              <w:rPr>
                <w:spacing w:val="10"/>
                <w:szCs w:val="21"/>
              </w:rPr>
            </w:pPr>
            <w:r>
              <w:rPr>
                <w:rFonts w:hint="eastAsia"/>
                <w:spacing w:val="10"/>
                <w:szCs w:val="21"/>
              </w:rPr>
              <w:t>理事</w:t>
            </w:r>
          </w:p>
        </w:tc>
        <w:tc>
          <w:tcPr>
            <w:tcW w:w="1710" w:type="dxa"/>
            <w:vAlign w:val="center"/>
          </w:tcPr>
          <w:p>
            <w:pPr>
              <w:adjustRightInd w:val="0"/>
              <w:snapToGrid w:val="0"/>
              <w:jc w:val="right"/>
              <w:rPr>
                <w:spacing w:val="10"/>
                <w:szCs w:val="21"/>
              </w:rPr>
            </w:pPr>
            <w:r>
              <w:rPr>
                <w:rFonts w:hint="eastAsia"/>
                <w:spacing w:val="10"/>
                <w:szCs w:val="21"/>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157" w:type="dxa"/>
            <w:vAlign w:val="center"/>
          </w:tcPr>
          <w:p>
            <w:pPr>
              <w:adjustRightInd w:val="0"/>
              <w:snapToGrid w:val="0"/>
              <w:jc w:val="center"/>
              <w:rPr>
                <w:spacing w:val="10"/>
                <w:szCs w:val="21"/>
              </w:rPr>
            </w:pPr>
            <w:r>
              <w:rPr>
                <w:rFonts w:hint="eastAsia"/>
                <w:spacing w:val="10"/>
                <w:szCs w:val="21"/>
              </w:rPr>
              <w:t>陈榕</w:t>
            </w:r>
          </w:p>
        </w:tc>
        <w:tc>
          <w:tcPr>
            <w:tcW w:w="3843" w:type="dxa"/>
            <w:vAlign w:val="center"/>
          </w:tcPr>
          <w:p>
            <w:pPr>
              <w:adjustRightInd w:val="0"/>
              <w:snapToGrid w:val="0"/>
              <w:jc w:val="center"/>
              <w:rPr>
                <w:spacing w:val="10"/>
                <w:szCs w:val="21"/>
              </w:rPr>
            </w:pPr>
            <w:r>
              <w:rPr>
                <w:rFonts w:hint="eastAsia"/>
                <w:spacing w:val="10"/>
                <w:szCs w:val="21"/>
              </w:rPr>
              <w:t>云南省委党校</w:t>
            </w:r>
          </w:p>
        </w:tc>
        <w:tc>
          <w:tcPr>
            <w:tcW w:w="1827" w:type="dxa"/>
            <w:vAlign w:val="center"/>
          </w:tcPr>
          <w:p>
            <w:pPr>
              <w:adjustRightInd w:val="0"/>
              <w:snapToGrid w:val="0"/>
              <w:jc w:val="center"/>
              <w:rPr>
                <w:spacing w:val="10"/>
                <w:szCs w:val="21"/>
              </w:rPr>
            </w:pPr>
            <w:r>
              <w:rPr>
                <w:rFonts w:hint="eastAsia"/>
                <w:spacing w:val="10"/>
                <w:szCs w:val="21"/>
              </w:rPr>
              <w:t>理事</w:t>
            </w:r>
          </w:p>
        </w:tc>
        <w:tc>
          <w:tcPr>
            <w:tcW w:w="1710" w:type="dxa"/>
            <w:vAlign w:val="center"/>
          </w:tcPr>
          <w:p>
            <w:pPr>
              <w:adjustRightInd w:val="0"/>
              <w:snapToGrid w:val="0"/>
              <w:jc w:val="right"/>
              <w:rPr>
                <w:spacing w:val="10"/>
                <w:szCs w:val="21"/>
              </w:rPr>
            </w:pPr>
            <w:r>
              <w:rPr>
                <w:rFonts w:hint="eastAsia"/>
                <w:spacing w:val="10"/>
                <w:szCs w:val="21"/>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6000" w:type="dxa"/>
            <w:gridSpan w:val="2"/>
            <w:vAlign w:val="center"/>
          </w:tcPr>
          <w:p>
            <w:pPr>
              <w:adjustRightInd w:val="0"/>
              <w:snapToGrid w:val="0"/>
              <w:jc w:val="center"/>
              <w:rPr>
                <w:spacing w:val="10"/>
                <w:szCs w:val="21"/>
              </w:rPr>
            </w:pPr>
            <w:r>
              <w:rPr>
                <w:spacing w:val="10"/>
                <w:szCs w:val="21"/>
              </w:rPr>
              <w:t>合   计</w:t>
            </w:r>
          </w:p>
        </w:tc>
        <w:tc>
          <w:tcPr>
            <w:tcW w:w="1827" w:type="dxa"/>
            <w:vAlign w:val="center"/>
          </w:tcPr>
          <w:p>
            <w:pPr>
              <w:adjustRightInd w:val="0"/>
              <w:snapToGrid w:val="0"/>
              <w:jc w:val="center"/>
              <w:rPr>
                <w:spacing w:val="10"/>
                <w:szCs w:val="21"/>
              </w:rPr>
            </w:pPr>
          </w:p>
        </w:tc>
        <w:tc>
          <w:tcPr>
            <w:tcW w:w="1710" w:type="dxa"/>
            <w:vAlign w:val="center"/>
          </w:tcPr>
          <w:p>
            <w:pPr>
              <w:adjustRightInd w:val="0"/>
              <w:snapToGrid w:val="0"/>
              <w:jc w:val="right"/>
              <w:rPr>
                <w:spacing w:val="10"/>
                <w:szCs w:val="21"/>
              </w:rPr>
            </w:pPr>
            <w:r>
              <w:rPr>
                <w:rFonts w:hint="eastAsia"/>
                <w:spacing w:val="10"/>
                <w:szCs w:val="21"/>
              </w:rPr>
              <w:t>0.00</w:t>
            </w:r>
          </w:p>
        </w:tc>
      </w:tr>
    </w:tbl>
    <w:p>
      <w:pPr>
        <w:spacing w:line="360" w:lineRule="auto"/>
        <w:ind w:firstLine="384" w:firstLineChars="147"/>
        <w:rPr>
          <w:b/>
          <w:spacing w:val="10"/>
          <w:sz w:val="24"/>
          <w:szCs w:val="24"/>
        </w:rPr>
      </w:pPr>
    </w:p>
    <w:p>
      <w:pPr>
        <w:spacing w:line="360" w:lineRule="auto"/>
        <w:ind w:firstLine="384" w:firstLineChars="147"/>
        <w:rPr>
          <w:b/>
          <w:spacing w:val="10"/>
          <w:sz w:val="24"/>
          <w:szCs w:val="24"/>
        </w:rPr>
      </w:pPr>
      <w:r>
        <w:rPr>
          <w:rFonts w:hint="eastAsia"/>
          <w:b/>
          <w:spacing w:val="10"/>
          <w:sz w:val="24"/>
          <w:szCs w:val="24"/>
        </w:rPr>
        <w:t>七</w:t>
      </w:r>
      <w:r>
        <w:rPr>
          <w:b/>
          <w:spacing w:val="10"/>
          <w:sz w:val="24"/>
          <w:szCs w:val="24"/>
        </w:rPr>
        <w:t>、资产提供者设置了时间限制或用途限制的资产情况的说明</w:t>
      </w:r>
    </w:p>
    <w:p>
      <w:pPr>
        <w:spacing w:line="360" w:lineRule="auto"/>
        <w:ind w:firstLine="482"/>
        <w:rPr>
          <w:spacing w:val="10"/>
          <w:szCs w:val="21"/>
        </w:rPr>
      </w:pPr>
      <w:r>
        <w:rPr>
          <w:spacing w:val="10"/>
          <w:szCs w:val="21"/>
        </w:rPr>
        <w:t>本基金会无资产提供者设置了时间或用途限制的相关资产。</w:t>
      </w:r>
    </w:p>
    <w:p>
      <w:pPr>
        <w:tabs>
          <w:tab w:val="left" w:pos="525"/>
        </w:tabs>
        <w:spacing w:before="120" w:beforeLines="50" w:line="360" w:lineRule="auto"/>
        <w:rPr>
          <w:b/>
          <w:spacing w:val="10"/>
          <w:sz w:val="24"/>
          <w:szCs w:val="24"/>
        </w:rPr>
      </w:pPr>
      <w:r>
        <w:rPr>
          <w:rFonts w:hint="eastAsia"/>
          <w:b/>
          <w:spacing w:val="10"/>
          <w:sz w:val="24"/>
          <w:szCs w:val="24"/>
        </w:rPr>
        <w:t xml:space="preserve">   八</w:t>
      </w:r>
      <w:r>
        <w:rPr>
          <w:b/>
          <w:spacing w:val="10"/>
          <w:sz w:val="24"/>
          <w:szCs w:val="24"/>
        </w:rPr>
        <w:t>、重大资产减值情况的说明</w:t>
      </w:r>
    </w:p>
    <w:p>
      <w:pPr>
        <w:spacing w:line="360" w:lineRule="auto"/>
        <w:ind w:firstLine="460" w:firstLineChars="200"/>
        <w:rPr>
          <w:spacing w:val="10"/>
          <w:szCs w:val="21"/>
        </w:rPr>
      </w:pPr>
      <w:r>
        <w:rPr>
          <w:spacing w:val="10"/>
          <w:szCs w:val="21"/>
        </w:rPr>
        <w:t>本基金会无重大资产减值情况。</w:t>
      </w:r>
    </w:p>
    <w:p>
      <w:pPr>
        <w:spacing w:line="360" w:lineRule="auto"/>
        <w:ind w:firstLine="482"/>
        <w:rPr>
          <w:b/>
          <w:spacing w:val="10"/>
          <w:sz w:val="24"/>
          <w:szCs w:val="24"/>
        </w:rPr>
      </w:pPr>
      <w:r>
        <w:rPr>
          <w:rFonts w:hint="eastAsia"/>
          <w:b/>
          <w:spacing w:val="10"/>
          <w:sz w:val="24"/>
          <w:szCs w:val="24"/>
        </w:rPr>
        <w:t>九</w:t>
      </w:r>
      <w:r>
        <w:rPr>
          <w:b/>
          <w:spacing w:val="10"/>
          <w:sz w:val="24"/>
          <w:szCs w:val="24"/>
        </w:rPr>
        <w:t>、公允价值无法可靠取得的受赠资产和其他资产的说明</w:t>
      </w:r>
    </w:p>
    <w:p>
      <w:pPr>
        <w:spacing w:line="360" w:lineRule="auto"/>
        <w:ind w:firstLine="482"/>
        <w:rPr>
          <w:spacing w:val="10"/>
          <w:szCs w:val="21"/>
        </w:rPr>
      </w:pPr>
      <w:r>
        <w:rPr>
          <w:spacing w:val="10"/>
          <w:szCs w:val="21"/>
        </w:rPr>
        <w:t>本基金会无公允价值无法可靠取得的受赠资产和其他资产。</w:t>
      </w:r>
    </w:p>
    <w:p>
      <w:pPr>
        <w:spacing w:line="360" w:lineRule="auto"/>
        <w:ind w:firstLine="482"/>
        <w:rPr>
          <w:b/>
          <w:color w:val="00B050"/>
          <w:spacing w:val="10"/>
          <w:sz w:val="24"/>
          <w:szCs w:val="24"/>
        </w:rPr>
      </w:pPr>
      <w:r>
        <w:rPr>
          <w:b/>
          <w:spacing w:val="10"/>
          <w:sz w:val="24"/>
          <w:szCs w:val="24"/>
        </w:rPr>
        <w:t>十、接受劳务捐赠情况的说明</w:t>
      </w:r>
    </w:p>
    <w:p>
      <w:pPr>
        <w:spacing w:line="360" w:lineRule="auto"/>
        <w:ind w:firstLine="482"/>
        <w:rPr>
          <w:spacing w:val="10"/>
          <w:szCs w:val="21"/>
        </w:rPr>
      </w:pPr>
      <w:r>
        <w:rPr>
          <w:spacing w:val="10"/>
          <w:szCs w:val="21"/>
        </w:rPr>
        <w:t>本基金会无接受劳务捐赠情况。</w:t>
      </w:r>
    </w:p>
    <w:p>
      <w:pPr>
        <w:spacing w:line="360" w:lineRule="auto"/>
        <w:ind w:firstLine="482"/>
        <w:rPr>
          <w:b/>
          <w:spacing w:val="10"/>
          <w:sz w:val="24"/>
          <w:szCs w:val="24"/>
        </w:rPr>
      </w:pPr>
      <w:r>
        <w:rPr>
          <w:b/>
          <w:spacing w:val="10"/>
          <w:sz w:val="24"/>
          <w:szCs w:val="24"/>
        </w:rPr>
        <w:t>十</w:t>
      </w:r>
      <w:r>
        <w:rPr>
          <w:rFonts w:hint="eastAsia"/>
          <w:b/>
          <w:spacing w:val="10"/>
          <w:sz w:val="24"/>
          <w:szCs w:val="24"/>
        </w:rPr>
        <w:t>一</w:t>
      </w:r>
      <w:r>
        <w:rPr>
          <w:b/>
          <w:spacing w:val="10"/>
          <w:sz w:val="24"/>
          <w:szCs w:val="24"/>
        </w:rPr>
        <w:t>、对外承诺和或有事项情况的说明</w:t>
      </w:r>
    </w:p>
    <w:p>
      <w:pPr>
        <w:tabs>
          <w:tab w:val="left" w:pos="525"/>
        </w:tabs>
        <w:spacing w:before="120" w:beforeLines="50" w:line="360" w:lineRule="auto"/>
        <w:ind w:firstLine="450" w:firstLineChars="196"/>
        <w:rPr>
          <w:color w:val="FF0000"/>
          <w:spacing w:val="10"/>
          <w:szCs w:val="21"/>
        </w:rPr>
      </w:pPr>
      <w:r>
        <w:rPr>
          <w:rFonts w:hint="eastAsia"/>
          <w:spacing w:val="10"/>
          <w:szCs w:val="21"/>
        </w:rPr>
        <w:t>截止2022年12月31日</w:t>
      </w:r>
      <w:r>
        <w:rPr>
          <w:spacing w:val="10"/>
          <w:szCs w:val="21"/>
        </w:rPr>
        <w:t>本基金会无对外承诺和或有事项</w:t>
      </w:r>
      <w:r>
        <w:rPr>
          <w:rFonts w:hint="eastAsia"/>
          <w:spacing w:val="10"/>
          <w:szCs w:val="21"/>
        </w:rPr>
        <w:t>。</w:t>
      </w:r>
    </w:p>
    <w:p>
      <w:pPr>
        <w:spacing w:line="360" w:lineRule="auto"/>
        <w:ind w:firstLine="482"/>
        <w:rPr>
          <w:b/>
          <w:spacing w:val="10"/>
          <w:sz w:val="24"/>
          <w:szCs w:val="24"/>
        </w:rPr>
      </w:pPr>
      <w:r>
        <w:rPr>
          <w:b/>
          <w:spacing w:val="10"/>
          <w:sz w:val="24"/>
          <w:szCs w:val="24"/>
        </w:rPr>
        <w:t>十</w:t>
      </w:r>
      <w:r>
        <w:rPr>
          <w:rFonts w:hint="eastAsia"/>
          <w:b/>
          <w:spacing w:val="10"/>
          <w:sz w:val="24"/>
          <w:szCs w:val="24"/>
        </w:rPr>
        <w:t>二</w:t>
      </w:r>
      <w:r>
        <w:rPr>
          <w:b/>
          <w:spacing w:val="10"/>
          <w:sz w:val="24"/>
          <w:szCs w:val="24"/>
        </w:rPr>
        <w:t>、资产负债表日后非调整事项的说明</w:t>
      </w:r>
    </w:p>
    <w:p>
      <w:pPr>
        <w:spacing w:line="360" w:lineRule="auto"/>
        <w:ind w:firstLine="482"/>
        <w:rPr>
          <w:spacing w:val="10"/>
          <w:szCs w:val="21"/>
        </w:rPr>
      </w:pPr>
      <w:r>
        <w:rPr>
          <w:rFonts w:hint="eastAsia"/>
          <w:spacing w:val="10"/>
          <w:szCs w:val="21"/>
        </w:rPr>
        <w:t>截止2022年12月31日</w:t>
      </w:r>
      <w:r>
        <w:rPr>
          <w:spacing w:val="10"/>
          <w:szCs w:val="21"/>
        </w:rPr>
        <w:t>本基金会无资产负债表日后非调整事项。</w:t>
      </w:r>
    </w:p>
    <w:p>
      <w:pPr>
        <w:numPr>
          <w:ilvl w:val="0"/>
          <w:numId w:val="2"/>
        </w:numPr>
        <w:spacing w:line="360" w:lineRule="auto"/>
        <w:ind w:firstLine="482"/>
        <w:rPr>
          <w:b/>
          <w:color w:val="000000" w:themeColor="text1"/>
          <w:spacing w:val="10"/>
          <w:sz w:val="24"/>
        </w:rPr>
      </w:pPr>
      <w:r>
        <w:rPr>
          <w:b/>
          <w:color w:val="000000" w:themeColor="text1"/>
          <w:spacing w:val="10"/>
          <w:sz w:val="24"/>
          <w:szCs w:val="24"/>
        </w:rPr>
        <w:t>需</w:t>
      </w:r>
      <w:r>
        <w:rPr>
          <w:b/>
          <w:color w:val="000000" w:themeColor="text1"/>
          <w:spacing w:val="10"/>
          <w:sz w:val="24"/>
        </w:rPr>
        <w:t>要说明的其他事项</w:t>
      </w:r>
      <w:r>
        <w:rPr>
          <w:rFonts w:hint="eastAsia"/>
          <w:b/>
          <w:color w:val="000000" w:themeColor="text1"/>
          <w:spacing w:val="10"/>
          <w:sz w:val="24"/>
        </w:rPr>
        <w:t xml:space="preserve">：无。 </w:t>
      </w:r>
    </w:p>
    <w:p>
      <w:pPr>
        <w:tabs>
          <w:tab w:val="left" w:pos="540"/>
        </w:tabs>
        <w:adjustRightInd w:val="0"/>
        <w:spacing w:line="360" w:lineRule="auto"/>
        <w:ind w:firstLine="420"/>
        <w:rPr>
          <w:spacing w:val="10"/>
        </w:rPr>
      </w:pPr>
      <w:r>
        <w:rPr>
          <w:spacing w:val="10"/>
        </w:rPr>
        <w:t>上述2022年度财务报表和财务报表附注，系我们按《民间非营利组织会计制度》编制。</w:t>
      </w:r>
      <w:r>
        <w:rPr>
          <w:rFonts w:hint="eastAsia"/>
          <w:spacing w:val="10"/>
        </w:rPr>
        <w:t>已经理事长办公会批准。</w:t>
      </w:r>
    </w:p>
    <w:p>
      <w:pPr>
        <w:tabs>
          <w:tab w:val="left" w:pos="540"/>
        </w:tabs>
        <w:adjustRightInd w:val="0"/>
        <w:spacing w:line="360" w:lineRule="auto"/>
        <w:ind w:firstLine="420"/>
        <w:rPr>
          <w:spacing w:val="10"/>
        </w:rPr>
      </w:pPr>
    </w:p>
    <w:tbl>
      <w:tblPr>
        <w:tblStyle w:val="10"/>
        <w:tblW w:w="8505" w:type="dxa"/>
        <w:tblInd w:w="318" w:type="dxa"/>
        <w:tblLayout w:type="fixed"/>
        <w:tblCellMar>
          <w:top w:w="0" w:type="dxa"/>
          <w:left w:w="108" w:type="dxa"/>
          <w:bottom w:w="0" w:type="dxa"/>
          <w:right w:w="108" w:type="dxa"/>
        </w:tblCellMar>
      </w:tblPr>
      <w:tblGrid>
        <w:gridCol w:w="5040"/>
        <w:gridCol w:w="3465"/>
      </w:tblGrid>
      <w:tr>
        <w:tblPrEx>
          <w:tblCellMar>
            <w:top w:w="0" w:type="dxa"/>
            <w:left w:w="108" w:type="dxa"/>
            <w:bottom w:w="0" w:type="dxa"/>
            <w:right w:w="108" w:type="dxa"/>
          </w:tblCellMar>
        </w:tblPrEx>
        <w:trPr>
          <w:trHeight w:val="454" w:hRule="atLeast"/>
        </w:trPr>
        <w:tc>
          <w:tcPr>
            <w:tcW w:w="8505" w:type="dxa"/>
            <w:gridSpan w:val="2"/>
            <w:vAlign w:val="center"/>
          </w:tcPr>
          <w:p>
            <w:pPr>
              <w:adjustRightInd w:val="0"/>
              <w:spacing w:line="300" w:lineRule="auto"/>
              <w:rPr>
                <w:spacing w:val="10"/>
                <w:szCs w:val="21"/>
              </w:rPr>
            </w:pPr>
          </w:p>
          <w:p>
            <w:pPr>
              <w:adjustRightInd w:val="0"/>
              <w:spacing w:line="300" w:lineRule="auto"/>
              <w:rPr>
                <w:spacing w:val="10"/>
                <w:szCs w:val="21"/>
              </w:rPr>
            </w:pPr>
          </w:p>
          <w:p>
            <w:pPr>
              <w:adjustRightInd w:val="0"/>
              <w:spacing w:line="300" w:lineRule="auto"/>
              <w:rPr>
                <w:spacing w:val="10"/>
                <w:szCs w:val="21"/>
              </w:rPr>
            </w:pPr>
          </w:p>
          <w:p>
            <w:pPr>
              <w:adjustRightInd w:val="0"/>
              <w:spacing w:line="300" w:lineRule="auto"/>
              <w:rPr>
                <w:spacing w:val="10"/>
                <w:szCs w:val="21"/>
              </w:rPr>
            </w:pPr>
            <w:r>
              <w:rPr>
                <w:spacing w:val="10"/>
                <w:szCs w:val="21"/>
              </w:rPr>
              <w:t>基金会名称：</w:t>
            </w:r>
            <w:r>
              <w:rPr>
                <w:rFonts w:hint="eastAsia"/>
                <w:spacing w:val="10"/>
                <w:szCs w:val="21"/>
              </w:rPr>
              <w:t>中关村教育</w:t>
            </w:r>
            <w:r>
              <w:rPr>
                <w:spacing w:val="10"/>
                <w:szCs w:val="21"/>
              </w:rPr>
              <w:t>基金会（盖章）</w:t>
            </w:r>
          </w:p>
        </w:tc>
      </w:tr>
      <w:tr>
        <w:tblPrEx>
          <w:tblCellMar>
            <w:top w:w="0" w:type="dxa"/>
            <w:left w:w="108" w:type="dxa"/>
            <w:bottom w:w="0" w:type="dxa"/>
            <w:right w:w="108" w:type="dxa"/>
          </w:tblCellMar>
        </w:tblPrEx>
        <w:trPr>
          <w:trHeight w:val="454" w:hRule="atLeast"/>
        </w:trPr>
        <w:tc>
          <w:tcPr>
            <w:tcW w:w="5040" w:type="dxa"/>
            <w:vAlign w:val="center"/>
          </w:tcPr>
          <w:p>
            <w:pPr>
              <w:adjustRightInd w:val="0"/>
              <w:spacing w:line="300" w:lineRule="auto"/>
              <w:rPr>
                <w:spacing w:val="10"/>
                <w:szCs w:val="21"/>
              </w:rPr>
            </w:pPr>
          </w:p>
        </w:tc>
        <w:tc>
          <w:tcPr>
            <w:tcW w:w="3465" w:type="dxa"/>
            <w:vAlign w:val="center"/>
          </w:tcPr>
          <w:p>
            <w:pPr>
              <w:adjustRightInd w:val="0"/>
              <w:spacing w:line="300" w:lineRule="auto"/>
              <w:rPr>
                <w:spacing w:val="10"/>
                <w:szCs w:val="21"/>
              </w:rPr>
            </w:pPr>
          </w:p>
        </w:tc>
      </w:tr>
      <w:tr>
        <w:tblPrEx>
          <w:tblCellMar>
            <w:top w:w="0" w:type="dxa"/>
            <w:left w:w="108" w:type="dxa"/>
            <w:bottom w:w="0" w:type="dxa"/>
            <w:right w:w="108" w:type="dxa"/>
          </w:tblCellMar>
        </w:tblPrEx>
        <w:trPr>
          <w:trHeight w:val="454" w:hRule="atLeast"/>
        </w:trPr>
        <w:tc>
          <w:tcPr>
            <w:tcW w:w="5040" w:type="dxa"/>
            <w:vAlign w:val="center"/>
          </w:tcPr>
          <w:p>
            <w:pPr>
              <w:adjustRightInd w:val="0"/>
              <w:spacing w:line="300" w:lineRule="auto"/>
              <w:rPr>
                <w:spacing w:val="10"/>
                <w:szCs w:val="21"/>
              </w:rPr>
            </w:pPr>
            <w:r>
              <w:rPr>
                <w:spacing w:val="10"/>
                <w:szCs w:val="21"/>
              </w:rPr>
              <w:t>基金会法人：（签名）</w:t>
            </w:r>
          </w:p>
        </w:tc>
        <w:tc>
          <w:tcPr>
            <w:tcW w:w="3465" w:type="dxa"/>
            <w:vAlign w:val="center"/>
          </w:tcPr>
          <w:p>
            <w:pPr>
              <w:adjustRightInd w:val="0"/>
              <w:spacing w:line="300" w:lineRule="auto"/>
              <w:rPr>
                <w:spacing w:val="10"/>
                <w:szCs w:val="21"/>
              </w:rPr>
            </w:pPr>
            <w:r>
              <w:rPr>
                <w:spacing w:val="10"/>
                <w:szCs w:val="21"/>
              </w:rPr>
              <w:t>财务负责人：（签名）</w:t>
            </w:r>
          </w:p>
        </w:tc>
      </w:tr>
      <w:tr>
        <w:tblPrEx>
          <w:tblCellMar>
            <w:top w:w="0" w:type="dxa"/>
            <w:left w:w="108" w:type="dxa"/>
            <w:bottom w:w="0" w:type="dxa"/>
            <w:right w:w="108" w:type="dxa"/>
          </w:tblCellMar>
        </w:tblPrEx>
        <w:trPr>
          <w:trHeight w:val="454" w:hRule="atLeast"/>
        </w:trPr>
        <w:tc>
          <w:tcPr>
            <w:tcW w:w="5040" w:type="dxa"/>
            <w:vAlign w:val="center"/>
          </w:tcPr>
          <w:p>
            <w:pPr>
              <w:adjustRightInd w:val="0"/>
              <w:spacing w:line="300" w:lineRule="auto"/>
              <w:rPr>
                <w:spacing w:val="10"/>
                <w:szCs w:val="21"/>
              </w:rPr>
            </w:pPr>
          </w:p>
        </w:tc>
        <w:tc>
          <w:tcPr>
            <w:tcW w:w="3465" w:type="dxa"/>
            <w:vAlign w:val="center"/>
          </w:tcPr>
          <w:p>
            <w:pPr>
              <w:adjustRightInd w:val="0"/>
              <w:spacing w:line="300" w:lineRule="auto"/>
              <w:rPr>
                <w:spacing w:val="10"/>
                <w:szCs w:val="21"/>
              </w:rPr>
            </w:pPr>
          </w:p>
        </w:tc>
      </w:tr>
      <w:tr>
        <w:tblPrEx>
          <w:tblCellMar>
            <w:top w:w="0" w:type="dxa"/>
            <w:left w:w="108" w:type="dxa"/>
            <w:bottom w:w="0" w:type="dxa"/>
            <w:right w:w="108" w:type="dxa"/>
          </w:tblCellMar>
        </w:tblPrEx>
        <w:trPr>
          <w:trHeight w:val="454" w:hRule="atLeast"/>
        </w:trPr>
        <w:tc>
          <w:tcPr>
            <w:tcW w:w="5040" w:type="dxa"/>
            <w:vAlign w:val="center"/>
          </w:tcPr>
          <w:p>
            <w:pPr>
              <w:adjustRightInd w:val="0"/>
              <w:spacing w:line="300" w:lineRule="auto"/>
              <w:rPr>
                <w:spacing w:val="10"/>
                <w:szCs w:val="21"/>
              </w:rPr>
            </w:pPr>
            <w:r>
              <w:rPr>
                <w:spacing w:val="10"/>
                <w:szCs w:val="21"/>
              </w:rPr>
              <w:t>日期:202</w:t>
            </w:r>
            <w:r>
              <w:rPr>
                <w:rFonts w:hint="eastAsia"/>
                <w:spacing w:val="10"/>
                <w:szCs w:val="21"/>
              </w:rPr>
              <w:t>2</w:t>
            </w:r>
            <w:r>
              <w:rPr>
                <w:spacing w:val="10"/>
                <w:szCs w:val="21"/>
              </w:rPr>
              <w:t>年</w:t>
            </w:r>
            <w:r>
              <w:rPr>
                <w:rFonts w:hint="eastAsia"/>
                <w:spacing w:val="10"/>
                <w:szCs w:val="21"/>
              </w:rPr>
              <w:t>12</w:t>
            </w:r>
            <w:r>
              <w:rPr>
                <w:spacing w:val="10"/>
                <w:szCs w:val="21"/>
              </w:rPr>
              <w:t>月</w:t>
            </w:r>
            <w:r>
              <w:rPr>
                <w:rFonts w:hint="eastAsia"/>
                <w:spacing w:val="10"/>
                <w:szCs w:val="21"/>
              </w:rPr>
              <w:t>31</w:t>
            </w:r>
            <w:r>
              <w:rPr>
                <w:spacing w:val="10"/>
                <w:szCs w:val="21"/>
              </w:rPr>
              <w:t>日</w:t>
            </w:r>
          </w:p>
        </w:tc>
        <w:tc>
          <w:tcPr>
            <w:tcW w:w="3465" w:type="dxa"/>
            <w:vAlign w:val="center"/>
          </w:tcPr>
          <w:p>
            <w:pPr>
              <w:adjustRightInd w:val="0"/>
              <w:spacing w:line="300" w:lineRule="auto"/>
              <w:rPr>
                <w:spacing w:val="10"/>
                <w:szCs w:val="21"/>
              </w:rPr>
            </w:pPr>
            <w:r>
              <w:rPr>
                <w:spacing w:val="10"/>
                <w:szCs w:val="21"/>
              </w:rPr>
              <w:t>日期:202</w:t>
            </w:r>
            <w:r>
              <w:rPr>
                <w:rFonts w:hint="eastAsia"/>
                <w:spacing w:val="10"/>
                <w:szCs w:val="21"/>
              </w:rPr>
              <w:t>2</w:t>
            </w:r>
            <w:r>
              <w:rPr>
                <w:spacing w:val="10"/>
                <w:szCs w:val="21"/>
              </w:rPr>
              <w:t>年</w:t>
            </w:r>
            <w:r>
              <w:rPr>
                <w:rFonts w:hint="eastAsia"/>
                <w:spacing w:val="10"/>
                <w:szCs w:val="21"/>
              </w:rPr>
              <w:t>12</w:t>
            </w:r>
            <w:r>
              <w:rPr>
                <w:spacing w:val="10"/>
                <w:szCs w:val="21"/>
              </w:rPr>
              <w:t>月</w:t>
            </w:r>
            <w:r>
              <w:rPr>
                <w:rFonts w:hint="eastAsia"/>
                <w:spacing w:val="10"/>
                <w:szCs w:val="21"/>
              </w:rPr>
              <w:t>31</w:t>
            </w:r>
            <w:r>
              <w:rPr>
                <w:spacing w:val="10"/>
                <w:szCs w:val="21"/>
              </w:rPr>
              <w:t>日</w:t>
            </w:r>
          </w:p>
        </w:tc>
      </w:tr>
    </w:tbl>
    <w:p/>
    <w:sectPr>
      <w:pgSz w:w="11907" w:h="16840"/>
      <w:pgMar w:top="1474" w:right="1588" w:bottom="1474" w:left="1588" w:header="720" w:footer="720" w:gutter="0"/>
      <w:pgNumType w:start="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entury Schoolbook">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隶书" w:eastAsia="隶书"/>
      </w:rPr>
      <w:t>北京中程信天会计师事务所（普通合伙）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A45FE"/>
    <w:multiLevelType w:val="multilevel"/>
    <w:tmpl w:val="2CEA45FE"/>
    <w:lvl w:ilvl="0" w:tentative="0">
      <w:start w:val="1"/>
      <w:numFmt w:val="decimalEnclosedCircle"/>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73D341"/>
    <w:multiLevelType w:val="singleLevel"/>
    <w:tmpl w:val="5A73D341"/>
    <w:lvl w:ilvl="0" w:tentative="0">
      <w:start w:val="1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n9e3/Yf8xwvWgxuEnX00n6r4HYs=" w:salt="x2aHjjL5iB5OHWcvbMrQ9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QyNDYzMzNhNTY4ODE0OWRjYTlhMmM3ZWFmYTMyNDQifQ=="/>
  </w:docVars>
  <w:rsids>
    <w:rsidRoot w:val="002C585C"/>
    <w:rsid w:val="0000529D"/>
    <w:rsid w:val="0001702E"/>
    <w:rsid w:val="0002434A"/>
    <w:rsid w:val="00043998"/>
    <w:rsid w:val="00044F63"/>
    <w:rsid w:val="00052C7A"/>
    <w:rsid w:val="00062519"/>
    <w:rsid w:val="00064EB9"/>
    <w:rsid w:val="00065F0D"/>
    <w:rsid w:val="00071B13"/>
    <w:rsid w:val="00075263"/>
    <w:rsid w:val="00083295"/>
    <w:rsid w:val="00092589"/>
    <w:rsid w:val="00093847"/>
    <w:rsid w:val="00094D04"/>
    <w:rsid w:val="000A14B7"/>
    <w:rsid w:val="000A7140"/>
    <w:rsid w:val="000A7F40"/>
    <w:rsid w:val="000B2D98"/>
    <w:rsid w:val="000B3FC3"/>
    <w:rsid w:val="000C1AE4"/>
    <w:rsid w:val="000C3A44"/>
    <w:rsid w:val="000D3C15"/>
    <w:rsid w:val="000E24D2"/>
    <w:rsid w:val="000E3492"/>
    <w:rsid w:val="000E6D96"/>
    <w:rsid w:val="000F0299"/>
    <w:rsid w:val="000F48D3"/>
    <w:rsid w:val="000F6125"/>
    <w:rsid w:val="00100072"/>
    <w:rsid w:val="00111CE1"/>
    <w:rsid w:val="001221B3"/>
    <w:rsid w:val="00123699"/>
    <w:rsid w:val="001372CF"/>
    <w:rsid w:val="00141AC9"/>
    <w:rsid w:val="001453FE"/>
    <w:rsid w:val="001500B1"/>
    <w:rsid w:val="00154DA0"/>
    <w:rsid w:val="00162418"/>
    <w:rsid w:val="00186081"/>
    <w:rsid w:val="00191564"/>
    <w:rsid w:val="001A5B32"/>
    <w:rsid w:val="001B780E"/>
    <w:rsid w:val="001C4F5D"/>
    <w:rsid w:val="001D3E07"/>
    <w:rsid w:val="0020591B"/>
    <w:rsid w:val="00206C4A"/>
    <w:rsid w:val="00215509"/>
    <w:rsid w:val="002206FF"/>
    <w:rsid w:val="00235435"/>
    <w:rsid w:val="00257811"/>
    <w:rsid w:val="0026041B"/>
    <w:rsid w:val="0026220A"/>
    <w:rsid w:val="00264126"/>
    <w:rsid w:val="002702D4"/>
    <w:rsid w:val="00272CCE"/>
    <w:rsid w:val="0027421D"/>
    <w:rsid w:val="00283CE8"/>
    <w:rsid w:val="002878BD"/>
    <w:rsid w:val="00294650"/>
    <w:rsid w:val="00296AB5"/>
    <w:rsid w:val="002A3A43"/>
    <w:rsid w:val="002B10C2"/>
    <w:rsid w:val="002B1CB1"/>
    <w:rsid w:val="002C1D0E"/>
    <w:rsid w:val="002C585C"/>
    <w:rsid w:val="002E1460"/>
    <w:rsid w:val="002E6023"/>
    <w:rsid w:val="002F3078"/>
    <w:rsid w:val="003016DA"/>
    <w:rsid w:val="00324A94"/>
    <w:rsid w:val="00331703"/>
    <w:rsid w:val="00351AB1"/>
    <w:rsid w:val="00365F0B"/>
    <w:rsid w:val="00372FD1"/>
    <w:rsid w:val="0037404B"/>
    <w:rsid w:val="00377F8A"/>
    <w:rsid w:val="003834B1"/>
    <w:rsid w:val="00386692"/>
    <w:rsid w:val="00396E34"/>
    <w:rsid w:val="003A287F"/>
    <w:rsid w:val="003A3A85"/>
    <w:rsid w:val="003A3FE1"/>
    <w:rsid w:val="003A641A"/>
    <w:rsid w:val="003A6F8F"/>
    <w:rsid w:val="003A700E"/>
    <w:rsid w:val="003C158A"/>
    <w:rsid w:val="003C25E9"/>
    <w:rsid w:val="003C6D52"/>
    <w:rsid w:val="003D4340"/>
    <w:rsid w:val="003E14C3"/>
    <w:rsid w:val="003E3D54"/>
    <w:rsid w:val="003F4462"/>
    <w:rsid w:val="003F7689"/>
    <w:rsid w:val="00401BC9"/>
    <w:rsid w:val="00403FB4"/>
    <w:rsid w:val="004146F7"/>
    <w:rsid w:val="004151AD"/>
    <w:rsid w:val="0041602A"/>
    <w:rsid w:val="00420D66"/>
    <w:rsid w:val="00430E3E"/>
    <w:rsid w:val="00431680"/>
    <w:rsid w:val="0043185F"/>
    <w:rsid w:val="00436835"/>
    <w:rsid w:val="00442BA0"/>
    <w:rsid w:val="00444D16"/>
    <w:rsid w:val="00450251"/>
    <w:rsid w:val="00452925"/>
    <w:rsid w:val="004633FB"/>
    <w:rsid w:val="00473E27"/>
    <w:rsid w:val="0047413E"/>
    <w:rsid w:val="00487533"/>
    <w:rsid w:val="00491BC6"/>
    <w:rsid w:val="0049454C"/>
    <w:rsid w:val="00495ADD"/>
    <w:rsid w:val="004B062F"/>
    <w:rsid w:val="004C0104"/>
    <w:rsid w:val="004C0D3D"/>
    <w:rsid w:val="004C18FE"/>
    <w:rsid w:val="004F1970"/>
    <w:rsid w:val="004F19C7"/>
    <w:rsid w:val="004F7CFC"/>
    <w:rsid w:val="0050395E"/>
    <w:rsid w:val="00512BA3"/>
    <w:rsid w:val="005225F5"/>
    <w:rsid w:val="005263A5"/>
    <w:rsid w:val="005424DE"/>
    <w:rsid w:val="00547A76"/>
    <w:rsid w:val="00555B95"/>
    <w:rsid w:val="00592190"/>
    <w:rsid w:val="005A219F"/>
    <w:rsid w:val="005A7CE9"/>
    <w:rsid w:val="005C0141"/>
    <w:rsid w:val="005D7FF1"/>
    <w:rsid w:val="005E5D98"/>
    <w:rsid w:val="005F5CC7"/>
    <w:rsid w:val="00600CE6"/>
    <w:rsid w:val="00605702"/>
    <w:rsid w:val="00610A29"/>
    <w:rsid w:val="006149B8"/>
    <w:rsid w:val="00637949"/>
    <w:rsid w:val="00647124"/>
    <w:rsid w:val="0065055B"/>
    <w:rsid w:val="00653D1B"/>
    <w:rsid w:val="006741BF"/>
    <w:rsid w:val="006741F3"/>
    <w:rsid w:val="00682790"/>
    <w:rsid w:val="00684B61"/>
    <w:rsid w:val="006A68B3"/>
    <w:rsid w:val="006B2AE7"/>
    <w:rsid w:val="006D5430"/>
    <w:rsid w:val="006E65A5"/>
    <w:rsid w:val="006F0B2E"/>
    <w:rsid w:val="006F1DDF"/>
    <w:rsid w:val="006F7F0E"/>
    <w:rsid w:val="00704061"/>
    <w:rsid w:val="0072034D"/>
    <w:rsid w:val="00722ACC"/>
    <w:rsid w:val="0073503F"/>
    <w:rsid w:val="007456F6"/>
    <w:rsid w:val="00753CA7"/>
    <w:rsid w:val="00794D11"/>
    <w:rsid w:val="00795DC3"/>
    <w:rsid w:val="007A6EE5"/>
    <w:rsid w:val="007B6C7A"/>
    <w:rsid w:val="007C3A05"/>
    <w:rsid w:val="007C7646"/>
    <w:rsid w:val="007E1EC1"/>
    <w:rsid w:val="007E4275"/>
    <w:rsid w:val="00815E3E"/>
    <w:rsid w:val="008201DB"/>
    <w:rsid w:val="00820828"/>
    <w:rsid w:val="00833EE4"/>
    <w:rsid w:val="00837EB9"/>
    <w:rsid w:val="00842444"/>
    <w:rsid w:val="008554AE"/>
    <w:rsid w:val="0086103E"/>
    <w:rsid w:val="008635F6"/>
    <w:rsid w:val="00874045"/>
    <w:rsid w:val="00884740"/>
    <w:rsid w:val="008C2140"/>
    <w:rsid w:val="008C531D"/>
    <w:rsid w:val="008C5554"/>
    <w:rsid w:val="008D6604"/>
    <w:rsid w:val="008E3469"/>
    <w:rsid w:val="008F21CD"/>
    <w:rsid w:val="008F437F"/>
    <w:rsid w:val="00905B08"/>
    <w:rsid w:val="00915F19"/>
    <w:rsid w:val="009325D5"/>
    <w:rsid w:val="0093688D"/>
    <w:rsid w:val="00937CAE"/>
    <w:rsid w:val="00940C9E"/>
    <w:rsid w:val="00942717"/>
    <w:rsid w:val="00947EE0"/>
    <w:rsid w:val="0095016D"/>
    <w:rsid w:val="0095606E"/>
    <w:rsid w:val="00956739"/>
    <w:rsid w:val="00967C32"/>
    <w:rsid w:val="00971236"/>
    <w:rsid w:val="00973A4F"/>
    <w:rsid w:val="00974D14"/>
    <w:rsid w:val="00980741"/>
    <w:rsid w:val="009836F2"/>
    <w:rsid w:val="00986DF7"/>
    <w:rsid w:val="009A49C2"/>
    <w:rsid w:val="009A4C44"/>
    <w:rsid w:val="009C1C46"/>
    <w:rsid w:val="009C1D2D"/>
    <w:rsid w:val="00A12910"/>
    <w:rsid w:val="00A232F4"/>
    <w:rsid w:val="00A274DC"/>
    <w:rsid w:val="00A425B0"/>
    <w:rsid w:val="00A63549"/>
    <w:rsid w:val="00A80C85"/>
    <w:rsid w:val="00A8427F"/>
    <w:rsid w:val="00A868F4"/>
    <w:rsid w:val="00A91780"/>
    <w:rsid w:val="00A95DC2"/>
    <w:rsid w:val="00AA4BA0"/>
    <w:rsid w:val="00AA6757"/>
    <w:rsid w:val="00AB0BE3"/>
    <w:rsid w:val="00AB1BE8"/>
    <w:rsid w:val="00AB1F3D"/>
    <w:rsid w:val="00AC33FF"/>
    <w:rsid w:val="00AE059D"/>
    <w:rsid w:val="00AE60E6"/>
    <w:rsid w:val="00AF35E2"/>
    <w:rsid w:val="00B131B8"/>
    <w:rsid w:val="00B22031"/>
    <w:rsid w:val="00B224E9"/>
    <w:rsid w:val="00B37EAD"/>
    <w:rsid w:val="00B51A20"/>
    <w:rsid w:val="00B5627E"/>
    <w:rsid w:val="00B8525A"/>
    <w:rsid w:val="00B91BEC"/>
    <w:rsid w:val="00B94A17"/>
    <w:rsid w:val="00BC7986"/>
    <w:rsid w:val="00BF209E"/>
    <w:rsid w:val="00BF5912"/>
    <w:rsid w:val="00C05887"/>
    <w:rsid w:val="00C06AB1"/>
    <w:rsid w:val="00C20278"/>
    <w:rsid w:val="00C45FA4"/>
    <w:rsid w:val="00C4617D"/>
    <w:rsid w:val="00C613EB"/>
    <w:rsid w:val="00C63F53"/>
    <w:rsid w:val="00C9417E"/>
    <w:rsid w:val="00CA1C34"/>
    <w:rsid w:val="00CA1CD3"/>
    <w:rsid w:val="00CC016F"/>
    <w:rsid w:val="00CC453D"/>
    <w:rsid w:val="00CC5341"/>
    <w:rsid w:val="00CC6FAD"/>
    <w:rsid w:val="00CD1B74"/>
    <w:rsid w:val="00CE5855"/>
    <w:rsid w:val="00CF19B8"/>
    <w:rsid w:val="00D01A5D"/>
    <w:rsid w:val="00D12638"/>
    <w:rsid w:val="00D16EBC"/>
    <w:rsid w:val="00D20FAA"/>
    <w:rsid w:val="00D227B3"/>
    <w:rsid w:val="00D25302"/>
    <w:rsid w:val="00D2536F"/>
    <w:rsid w:val="00D34577"/>
    <w:rsid w:val="00D37605"/>
    <w:rsid w:val="00D52CCB"/>
    <w:rsid w:val="00D730EB"/>
    <w:rsid w:val="00D76DB5"/>
    <w:rsid w:val="00D870C3"/>
    <w:rsid w:val="00D9663B"/>
    <w:rsid w:val="00DB3021"/>
    <w:rsid w:val="00DB3795"/>
    <w:rsid w:val="00DB4C78"/>
    <w:rsid w:val="00DD0C0D"/>
    <w:rsid w:val="00DE2894"/>
    <w:rsid w:val="00E00B01"/>
    <w:rsid w:val="00E17293"/>
    <w:rsid w:val="00E21A75"/>
    <w:rsid w:val="00E333CF"/>
    <w:rsid w:val="00E3515C"/>
    <w:rsid w:val="00E46028"/>
    <w:rsid w:val="00E526AF"/>
    <w:rsid w:val="00E56BC9"/>
    <w:rsid w:val="00E576CA"/>
    <w:rsid w:val="00E65F4B"/>
    <w:rsid w:val="00E73E8C"/>
    <w:rsid w:val="00E74E98"/>
    <w:rsid w:val="00E75244"/>
    <w:rsid w:val="00E86021"/>
    <w:rsid w:val="00E96B9E"/>
    <w:rsid w:val="00EA11B5"/>
    <w:rsid w:val="00EC482A"/>
    <w:rsid w:val="00ED49B0"/>
    <w:rsid w:val="00ED6D89"/>
    <w:rsid w:val="00EE3AD2"/>
    <w:rsid w:val="00EE423C"/>
    <w:rsid w:val="00EE639A"/>
    <w:rsid w:val="00EE7903"/>
    <w:rsid w:val="00EF434C"/>
    <w:rsid w:val="00F03AF4"/>
    <w:rsid w:val="00F144E6"/>
    <w:rsid w:val="00F152CD"/>
    <w:rsid w:val="00F22165"/>
    <w:rsid w:val="00F25B79"/>
    <w:rsid w:val="00F334F4"/>
    <w:rsid w:val="00F455AD"/>
    <w:rsid w:val="00F554FF"/>
    <w:rsid w:val="00F57CD5"/>
    <w:rsid w:val="00F632A6"/>
    <w:rsid w:val="00F66D2F"/>
    <w:rsid w:val="00F77C18"/>
    <w:rsid w:val="00F82877"/>
    <w:rsid w:val="00F8727A"/>
    <w:rsid w:val="00F90224"/>
    <w:rsid w:val="00F97815"/>
    <w:rsid w:val="00FA5493"/>
    <w:rsid w:val="00FA5585"/>
    <w:rsid w:val="00FE172B"/>
    <w:rsid w:val="00FF67DB"/>
    <w:rsid w:val="01000B41"/>
    <w:rsid w:val="01FC0253"/>
    <w:rsid w:val="02954244"/>
    <w:rsid w:val="02FE097D"/>
    <w:rsid w:val="035C0C57"/>
    <w:rsid w:val="03C942AF"/>
    <w:rsid w:val="04204E7A"/>
    <w:rsid w:val="05A376D0"/>
    <w:rsid w:val="06092BAB"/>
    <w:rsid w:val="063C2DC0"/>
    <w:rsid w:val="06B676C9"/>
    <w:rsid w:val="073B421A"/>
    <w:rsid w:val="0769760D"/>
    <w:rsid w:val="07AE2EAC"/>
    <w:rsid w:val="07FB1C5E"/>
    <w:rsid w:val="09A75FE6"/>
    <w:rsid w:val="09B4697E"/>
    <w:rsid w:val="0BFA0E6D"/>
    <w:rsid w:val="0CCB52E2"/>
    <w:rsid w:val="0D886C9C"/>
    <w:rsid w:val="0F3A0507"/>
    <w:rsid w:val="0FFF01E4"/>
    <w:rsid w:val="106C0722"/>
    <w:rsid w:val="106E0043"/>
    <w:rsid w:val="11876599"/>
    <w:rsid w:val="12220A46"/>
    <w:rsid w:val="12570771"/>
    <w:rsid w:val="13730311"/>
    <w:rsid w:val="13CE0942"/>
    <w:rsid w:val="13FF1F65"/>
    <w:rsid w:val="14253628"/>
    <w:rsid w:val="14903839"/>
    <w:rsid w:val="14A3491F"/>
    <w:rsid w:val="14D366D9"/>
    <w:rsid w:val="1664363A"/>
    <w:rsid w:val="1695439C"/>
    <w:rsid w:val="16994A65"/>
    <w:rsid w:val="18D06D97"/>
    <w:rsid w:val="1A532FEB"/>
    <w:rsid w:val="1ABA2AD8"/>
    <w:rsid w:val="1CE62643"/>
    <w:rsid w:val="1D3373D1"/>
    <w:rsid w:val="1D3E1178"/>
    <w:rsid w:val="1D4D589C"/>
    <w:rsid w:val="1E0742ED"/>
    <w:rsid w:val="1E766137"/>
    <w:rsid w:val="1EFC19A6"/>
    <w:rsid w:val="1F172593"/>
    <w:rsid w:val="1F1D4146"/>
    <w:rsid w:val="1F8F29D1"/>
    <w:rsid w:val="1FA162D6"/>
    <w:rsid w:val="1FB94767"/>
    <w:rsid w:val="1FDB731B"/>
    <w:rsid w:val="21B235DD"/>
    <w:rsid w:val="22980366"/>
    <w:rsid w:val="23824503"/>
    <w:rsid w:val="23B769C2"/>
    <w:rsid w:val="23D85926"/>
    <w:rsid w:val="246E3684"/>
    <w:rsid w:val="26644C67"/>
    <w:rsid w:val="26BC43E1"/>
    <w:rsid w:val="26E3466D"/>
    <w:rsid w:val="27005A32"/>
    <w:rsid w:val="27242D0E"/>
    <w:rsid w:val="2783555E"/>
    <w:rsid w:val="27B6591B"/>
    <w:rsid w:val="28CD2451"/>
    <w:rsid w:val="2969622D"/>
    <w:rsid w:val="2A096E74"/>
    <w:rsid w:val="2A64425A"/>
    <w:rsid w:val="2B605F10"/>
    <w:rsid w:val="2CC50A32"/>
    <w:rsid w:val="2E8A41C1"/>
    <w:rsid w:val="2EC81E54"/>
    <w:rsid w:val="30494492"/>
    <w:rsid w:val="30C24997"/>
    <w:rsid w:val="31273ED8"/>
    <w:rsid w:val="3165035E"/>
    <w:rsid w:val="3177172B"/>
    <w:rsid w:val="32031567"/>
    <w:rsid w:val="323234F7"/>
    <w:rsid w:val="328778F3"/>
    <w:rsid w:val="32C278FE"/>
    <w:rsid w:val="32F34925"/>
    <w:rsid w:val="335C0713"/>
    <w:rsid w:val="33E45282"/>
    <w:rsid w:val="34CE47B9"/>
    <w:rsid w:val="3522004D"/>
    <w:rsid w:val="352F39AA"/>
    <w:rsid w:val="35AB43DC"/>
    <w:rsid w:val="35CD596A"/>
    <w:rsid w:val="36853552"/>
    <w:rsid w:val="370D67F4"/>
    <w:rsid w:val="38C7600E"/>
    <w:rsid w:val="38F9418D"/>
    <w:rsid w:val="3A4A5CDF"/>
    <w:rsid w:val="3B900FCA"/>
    <w:rsid w:val="3BA1662E"/>
    <w:rsid w:val="3C7764D4"/>
    <w:rsid w:val="3C7A736E"/>
    <w:rsid w:val="3E107250"/>
    <w:rsid w:val="3EE75438"/>
    <w:rsid w:val="3F3A1BEB"/>
    <w:rsid w:val="3F881A92"/>
    <w:rsid w:val="3F8B72EB"/>
    <w:rsid w:val="3FB26B4C"/>
    <w:rsid w:val="3FCD598B"/>
    <w:rsid w:val="3FD729B9"/>
    <w:rsid w:val="3FDF0064"/>
    <w:rsid w:val="401D4341"/>
    <w:rsid w:val="40DB1A51"/>
    <w:rsid w:val="40EB2D40"/>
    <w:rsid w:val="41E71C66"/>
    <w:rsid w:val="41F37892"/>
    <w:rsid w:val="42175550"/>
    <w:rsid w:val="421F58B4"/>
    <w:rsid w:val="43980D1B"/>
    <w:rsid w:val="44B07C35"/>
    <w:rsid w:val="45681B02"/>
    <w:rsid w:val="45866829"/>
    <w:rsid w:val="460C165B"/>
    <w:rsid w:val="462A0E8D"/>
    <w:rsid w:val="47BD6ED8"/>
    <w:rsid w:val="480F1BFE"/>
    <w:rsid w:val="48FA3DDB"/>
    <w:rsid w:val="491618EC"/>
    <w:rsid w:val="4A532AA6"/>
    <w:rsid w:val="4ABA64BA"/>
    <w:rsid w:val="4AF17D56"/>
    <w:rsid w:val="4C8D29E2"/>
    <w:rsid w:val="4CD52341"/>
    <w:rsid w:val="4CDA74AD"/>
    <w:rsid w:val="4CE800C3"/>
    <w:rsid w:val="4D301F93"/>
    <w:rsid w:val="4D655333"/>
    <w:rsid w:val="4E0A268C"/>
    <w:rsid w:val="4E0D5FBB"/>
    <w:rsid w:val="4E336D9F"/>
    <w:rsid w:val="4EBA2C9D"/>
    <w:rsid w:val="4EFD5845"/>
    <w:rsid w:val="4FFD42AD"/>
    <w:rsid w:val="504D5A99"/>
    <w:rsid w:val="507F25C8"/>
    <w:rsid w:val="508E6261"/>
    <w:rsid w:val="5241278C"/>
    <w:rsid w:val="527456A5"/>
    <w:rsid w:val="529E7614"/>
    <w:rsid w:val="533E16D1"/>
    <w:rsid w:val="536A191D"/>
    <w:rsid w:val="538D183D"/>
    <w:rsid w:val="53B003D2"/>
    <w:rsid w:val="561B4941"/>
    <w:rsid w:val="56286FA1"/>
    <w:rsid w:val="56373941"/>
    <w:rsid w:val="56383618"/>
    <w:rsid w:val="56646D6F"/>
    <w:rsid w:val="568C06ED"/>
    <w:rsid w:val="569D0535"/>
    <w:rsid w:val="58E50AD7"/>
    <w:rsid w:val="59C20314"/>
    <w:rsid w:val="59D351A5"/>
    <w:rsid w:val="59F96082"/>
    <w:rsid w:val="5A254DD7"/>
    <w:rsid w:val="5AE95D8C"/>
    <w:rsid w:val="5C547D26"/>
    <w:rsid w:val="5C555FE7"/>
    <w:rsid w:val="5C676906"/>
    <w:rsid w:val="5CD44D10"/>
    <w:rsid w:val="5DF14EFA"/>
    <w:rsid w:val="604713DB"/>
    <w:rsid w:val="60DF1BD1"/>
    <w:rsid w:val="61A32AD0"/>
    <w:rsid w:val="61B84A08"/>
    <w:rsid w:val="62D5588E"/>
    <w:rsid w:val="630E235F"/>
    <w:rsid w:val="63E60330"/>
    <w:rsid w:val="64217C9D"/>
    <w:rsid w:val="647E2DE7"/>
    <w:rsid w:val="650D351C"/>
    <w:rsid w:val="6530211E"/>
    <w:rsid w:val="65731609"/>
    <w:rsid w:val="65A40EA3"/>
    <w:rsid w:val="669016CE"/>
    <w:rsid w:val="66C227D5"/>
    <w:rsid w:val="675927A4"/>
    <w:rsid w:val="681E75AF"/>
    <w:rsid w:val="68450DAA"/>
    <w:rsid w:val="68797681"/>
    <w:rsid w:val="68E03258"/>
    <w:rsid w:val="6BB65DF7"/>
    <w:rsid w:val="6C482AB5"/>
    <w:rsid w:val="6C832BC1"/>
    <w:rsid w:val="6CA77E49"/>
    <w:rsid w:val="6CAA03FA"/>
    <w:rsid w:val="6CDE484C"/>
    <w:rsid w:val="6CEC4D1B"/>
    <w:rsid w:val="6E1D1C7D"/>
    <w:rsid w:val="6F1E0A25"/>
    <w:rsid w:val="6F392D5A"/>
    <w:rsid w:val="6FFC3E6B"/>
    <w:rsid w:val="705037A2"/>
    <w:rsid w:val="714D4CF6"/>
    <w:rsid w:val="71D86A50"/>
    <w:rsid w:val="71F77B20"/>
    <w:rsid w:val="73D22941"/>
    <w:rsid w:val="75282FD9"/>
    <w:rsid w:val="75B541B0"/>
    <w:rsid w:val="76260740"/>
    <w:rsid w:val="77A91F18"/>
    <w:rsid w:val="78025F60"/>
    <w:rsid w:val="79082957"/>
    <w:rsid w:val="79144865"/>
    <w:rsid w:val="7A71340C"/>
    <w:rsid w:val="7CED7F3C"/>
    <w:rsid w:val="7DAF762D"/>
    <w:rsid w:val="7DEE283F"/>
    <w:rsid w:val="7E1539AE"/>
    <w:rsid w:val="7EA537E3"/>
    <w:rsid w:val="7EF8252B"/>
    <w:rsid w:val="7F6A27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rPr>
      <w:rFonts w:ascii="Times New Roman" w:hAnsi="Times New Roman"/>
      <w:szCs w:val="20"/>
    </w:rPr>
  </w:style>
  <w:style w:type="paragraph" w:styleId="3">
    <w:name w:val="Plain Text"/>
    <w:basedOn w:val="1"/>
    <w:link w:val="23"/>
    <w:qFormat/>
    <w:uiPriority w:val="0"/>
    <w:rPr>
      <w:rFonts w:ascii="宋体" w:hAnsi="Courier New" w:cs="黑体"/>
      <w:szCs w:val="21"/>
    </w:rPr>
  </w:style>
  <w:style w:type="paragraph" w:styleId="4">
    <w:name w:val="Date"/>
    <w:basedOn w:val="1"/>
    <w:next w:val="1"/>
    <w:link w:val="22"/>
    <w:qFormat/>
    <w:uiPriority w:val="0"/>
    <w:rPr>
      <w:rFonts w:ascii="Times New Roman" w:hAnsi="Times New Roman"/>
      <w:spacing w:val="20"/>
      <w:sz w:val="28"/>
      <w:szCs w:val="20"/>
    </w:rPr>
  </w:style>
  <w:style w:type="paragraph" w:styleId="5">
    <w:name w:val="Balloon Text"/>
    <w:basedOn w:val="1"/>
    <w:link w:val="26"/>
    <w:qFormat/>
    <w:uiPriority w:val="0"/>
    <w:rPr>
      <w:sz w:val="18"/>
      <w:szCs w:val="18"/>
    </w:r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4"/>
    <w:qFormat/>
    <w:uiPriority w:val="0"/>
    <w:pPr>
      <w:tabs>
        <w:tab w:val="left" w:pos="1260"/>
      </w:tabs>
      <w:spacing w:line="360" w:lineRule="auto"/>
      <w:ind w:firstLine="500" w:firstLineChars="200"/>
    </w:pPr>
    <w:rPr>
      <w:rFonts w:ascii="Times New Roman" w:hAnsi="Times New Roman"/>
      <w:spacing w:val="20"/>
      <w:szCs w:val="20"/>
    </w:rPr>
  </w:style>
  <w:style w:type="paragraph" w:styleId="9">
    <w:name w:val="annotation subject"/>
    <w:basedOn w:val="2"/>
    <w:next w:val="2"/>
    <w:link w:val="20"/>
    <w:qFormat/>
    <w:uiPriority w:val="0"/>
    <w:rPr>
      <w:b/>
      <w:bCs/>
    </w:rPr>
  </w:style>
  <w:style w:type="character" w:styleId="12">
    <w:name w:val="page number"/>
    <w:basedOn w:val="11"/>
    <w:qFormat/>
    <w:uiPriority w:val="0"/>
    <w:rPr>
      <w:rFonts w:ascii="Calibri" w:hAnsi="Calibri" w:eastAsia="宋体" w:cs="Times New Roman"/>
    </w:rPr>
  </w:style>
  <w:style w:type="character" w:styleId="13">
    <w:name w:val="HTML Typewriter"/>
    <w:qFormat/>
    <w:uiPriority w:val="0"/>
    <w:rPr>
      <w:rFonts w:ascii="宋体" w:hAnsi="宋体" w:eastAsia="宋体"/>
      <w:w w:val="100"/>
      <w:sz w:val="24"/>
      <w:szCs w:val="24"/>
      <w:shd w:val="clear" w:color="auto" w:fill="auto"/>
    </w:rPr>
  </w:style>
  <w:style w:type="character" w:styleId="14">
    <w:name w:val="Hyperlink"/>
    <w:basedOn w:val="11"/>
    <w:qFormat/>
    <w:uiPriority w:val="0"/>
    <w:rPr>
      <w:rFonts w:ascii="Calibri" w:hAnsi="Calibri" w:eastAsia="宋体" w:cs="Times New Roman"/>
      <w:color w:val="2153B0"/>
      <w:u w:val="none"/>
    </w:rPr>
  </w:style>
  <w:style w:type="character" w:styleId="15">
    <w:name w:val="annotation reference"/>
    <w:basedOn w:val="11"/>
    <w:qFormat/>
    <w:uiPriority w:val="0"/>
    <w:rPr>
      <w:rFonts w:ascii="Calibri" w:hAnsi="Calibri" w:eastAsia="宋体" w:cs="Times New Roman"/>
      <w:sz w:val="21"/>
      <w:szCs w:val="21"/>
    </w:rPr>
  </w:style>
  <w:style w:type="paragraph" w:customStyle="1" w:styleId="16">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17">
    <w:name w:val="_Style 15"/>
    <w:basedOn w:val="1"/>
    <w:qFormat/>
    <w:uiPriority w:val="34"/>
    <w:pPr>
      <w:ind w:firstLine="420" w:firstLineChars="200"/>
    </w:pPr>
  </w:style>
  <w:style w:type="character" w:customStyle="1" w:styleId="18">
    <w:name w:val="批注框文本 Char1"/>
    <w:basedOn w:val="11"/>
    <w:semiHidden/>
    <w:qFormat/>
    <w:uiPriority w:val="99"/>
    <w:rPr>
      <w:rFonts w:ascii="Calibri" w:hAnsi="Calibri" w:eastAsia="宋体" w:cs="Times New Roman"/>
      <w:sz w:val="18"/>
      <w:szCs w:val="18"/>
    </w:rPr>
  </w:style>
  <w:style w:type="character" w:customStyle="1" w:styleId="19">
    <w:name w:val="页眉 Char"/>
    <w:basedOn w:val="11"/>
    <w:link w:val="7"/>
    <w:semiHidden/>
    <w:qFormat/>
    <w:uiPriority w:val="99"/>
    <w:rPr>
      <w:rFonts w:ascii="Calibri" w:hAnsi="Calibri" w:eastAsia="宋体" w:cs="Times New Roman"/>
      <w:sz w:val="18"/>
      <w:szCs w:val="18"/>
    </w:rPr>
  </w:style>
  <w:style w:type="character" w:customStyle="1" w:styleId="20">
    <w:name w:val="批注主题 Char"/>
    <w:basedOn w:val="21"/>
    <w:link w:val="9"/>
    <w:qFormat/>
    <w:uiPriority w:val="0"/>
    <w:rPr>
      <w:rFonts w:ascii="Times New Roman" w:hAnsi="Times New Roman" w:eastAsia="宋体" w:cs="Times New Roman"/>
      <w:b/>
      <w:bCs/>
      <w:szCs w:val="20"/>
    </w:rPr>
  </w:style>
  <w:style w:type="character" w:customStyle="1" w:styleId="21">
    <w:name w:val="批注文字 Char"/>
    <w:basedOn w:val="11"/>
    <w:link w:val="2"/>
    <w:qFormat/>
    <w:uiPriority w:val="0"/>
    <w:rPr>
      <w:rFonts w:ascii="Times New Roman" w:hAnsi="Times New Roman" w:eastAsia="宋体" w:cs="Times New Roman"/>
      <w:szCs w:val="20"/>
    </w:rPr>
  </w:style>
  <w:style w:type="character" w:customStyle="1" w:styleId="22">
    <w:name w:val="日期 Char"/>
    <w:basedOn w:val="11"/>
    <w:link w:val="4"/>
    <w:qFormat/>
    <w:uiPriority w:val="0"/>
    <w:rPr>
      <w:rFonts w:ascii="Times New Roman" w:hAnsi="Times New Roman" w:eastAsia="宋体" w:cs="Times New Roman"/>
      <w:spacing w:val="20"/>
      <w:sz w:val="28"/>
      <w:szCs w:val="20"/>
    </w:rPr>
  </w:style>
  <w:style w:type="character" w:customStyle="1" w:styleId="23">
    <w:name w:val="纯文本 Char"/>
    <w:basedOn w:val="11"/>
    <w:link w:val="3"/>
    <w:qFormat/>
    <w:uiPriority w:val="0"/>
    <w:rPr>
      <w:rFonts w:ascii="宋体" w:hAnsi="Courier New" w:eastAsia="宋体" w:cs="黑体"/>
      <w:szCs w:val="21"/>
    </w:rPr>
  </w:style>
  <w:style w:type="character" w:customStyle="1" w:styleId="24">
    <w:name w:val="正文文本缩进 3 Char"/>
    <w:basedOn w:val="11"/>
    <w:link w:val="8"/>
    <w:qFormat/>
    <w:uiPriority w:val="0"/>
    <w:rPr>
      <w:rFonts w:ascii="Times New Roman" w:hAnsi="Times New Roman" w:eastAsia="宋体" w:cs="Times New Roman"/>
      <w:spacing w:val="20"/>
      <w:szCs w:val="20"/>
    </w:rPr>
  </w:style>
  <w:style w:type="character" w:customStyle="1" w:styleId="25">
    <w:name w:val="页脚 Char"/>
    <w:basedOn w:val="11"/>
    <w:link w:val="6"/>
    <w:qFormat/>
    <w:uiPriority w:val="99"/>
    <w:rPr>
      <w:rFonts w:ascii="Calibri" w:hAnsi="Calibri" w:eastAsia="宋体" w:cs="Times New Roman"/>
      <w:sz w:val="18"/>
      <w:szCs w:val="18"/>
    </w:rPr>
  </w:style>
  <w:style w:type="character" w:customStyle="1" w:styleId="26">
    <w:name w:val="批注框文本 Char"/>
    <w:basedOn w:val="11"/>
    <w:link w:val="5"/>
    <w:qFormat/>
    <w:uiPriority w:val="0"/>
    <w:rPr>
      <w:rFonts w:ascii="Calibri" w:hAnsi="Calibri" w:eastAsia="宋体" w:cs="Times New Roman"/>
      <w:sz w:val="18"/>
      <w:szCs w:val="18"/>
    </w:rPr>
  </w:style>
  <w:style w:type="paragraph" w:customStyle="1" w:styleId="27">
    <w:name w:val="_Style 2"/>
    <w:basedOn w:val="1"/>
    <w:qFormat/>
    <w:uiPriority w:val="34"/>
    <w:pPr>
      <w:ind w:firstLine="420" w:firstLineChars="200"/>
    </w:p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image" Target="media/image2.wmf"/><Relationship Id="rId7" Type="http://schemas.openxmlformats.org/officeDocument/2006/relationships/control" Target="activeX/activeX2.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1D0F841-FF1F-4B7E-A9DC-8821CAC75297}" r:id="rId1" ax:persistence="persistStorage"/>
</file>

<file path=word/activeX/activeX2.xml><?xml version="1.0" encoding="utf-8"?>
<ax:ocx xmlns:ax="http://schemas.microsoft.com/office/2006/activeX" xmlns:r="http://schemas.openxmlformats.org/officeDocument/2006/relationships" ax:classid="{C1D0F841-FF1F-4B7E-A9DC-8821CAC75297}" r:id="rId1" ax:persistence="persistStorage"/>
</file>

<file path=word/activeX/activeX3.xml><?xml version="1.0" encoding="utf-8"?>
<ax:ocx xmlns:ax="http://schemas.microsoft.com/office/2006/activeX" xmlns:r="http://schemas.openxmlformats.org/officeDocument/2006/relationships" ax:classid="{C1D0F841-FF1F-4B7E-A9DC-8821CAC75297}"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7030</Words>
  <Characters>8907</Characters>
  <Lines>78</Lines>
  <Paragraphs>22</Paragraphs>
  <TotalTime>594</TotalTime>
  <ScaleCrop>false</ScaleCrop>
  <LinksUpToDate>false</LinksUpToDate>
  <CharactersWithSpaces>9780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2017-03-30T01:56:00Z</dcterms:created>
  <dc:creator>Administrator</dc:creator>
  <cp:lastModifiedBy>中税信达</cp:lastModifiedBy>
  <cp:lastPrinted>2020-12-17T05:50:00Z</cp:lastPrinted>
  <dcterms:modified xsi:type="dcterms:W3CDTF">2023-02-27T01:15:08Z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64496E1561044797821416F6C1E4F402</vt:lpwstr>
  </property>
</Properties>
</file>